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7F3298" w14:textId="77777777" w:rsidR="009C17B4" w:rsidRDefault="00DE6A63">
      <w:r>
        <w:rPr>
          <w:noProof/>
          <w:lang w:eastAsia="fr-BE"/>
        </w:rPr>
        <w:drawing>
          <wp:inline distT="0" distB="0" distL="0" distR="0" wp14:anchorId="12075748" wp14:editId="3EAC2A9D">
            <wp:extent cx="1222420" cy="1492898"/>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SSeP mentio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30941" cy="1503305"/>
                    </a:xfrm>
                    <a:prstGeom prst="rect">
                      <a:avLst/>
                    </a:prstGeom>
                  </pic:spPr>
                </pic:pic>
              </a:graphicData>
            </a:graphic>
          </wp:inline>
        </w:drawing>
      </w:r>
    </w:p>
    <w:p w14:paraId="5FC4D1E0" w14:textId="77777777" w:rsidR="00AE75E1" w:rsidRDefault="00AE75E1"/>
    <w:p w14:paraId="1CB4645B" w14:textId="77777777" w:rsidR="00AE75E1" w:rsidRDefault="00AE75E1"/>
    <w:p w14:paraId="4F7AB2B3" w14:textId="77777777" w:rsidR="00AE75E1" w:rsidRDefault="00AE75E1"/>
    <w:p w14:paraId="31266D59" w14:textId="77777777" w:rsidR="00AE75E1" w:rsidRPr="00AE75E1" w:rsidRDefault="00AE75E1">
      <w:pPr>
        <w:rPr>
          <w:sz w:val="40"/>
          <w:szCs w:val="40"/>
        </w:rPr>
      </w:pPr>
    </w:p>
    <w:p w14:paraId="2A3DAD86" w14:textId="6A6F71F5" w:rsidR="00AE75E1" w:rsidRPr="008A7080" w:rsidRDefault="00190E82" w:rsidP="00AE75E1">
      <w:pPr>
        <w:jc w:val="center"/>
        <w:rPr>
          <w:b/>
          <w:color w:val="1A3989"/>
          <w:sz w:val="44"/>
          <w:szCs w:val="44"/>
        </w:rPr>
      </w:pPr>
      <w:r>
        <w:rPr>
          <w:b/>
          <w:color w:val="1A3989"/>
          <w:sz w:val="44"/>
          <w:szCs w:val="44"/>
        </w:rPr>
        <w:t>Étude sur la dégradation des sacs en plastique biosourcé</w:t>
      </w:r>
    </w:p>
    <w:p w14:paraId="1E325AC5" w14:textId="77777777" w:rsidR="00AE75E1" w:rsidRDefault="00AE75E1" w:rsidP="00AE75E1">
      <w:pPr>
        <w:jc w:val="center"/>
        <w:rPr>
          <w:sz w:val="32"/>
          <w:szCs w:val="32"/>
        </w:rPr>
      </w:pPr>
      <w:r>
        <w:rPr>
          <w:sz w:val="32"/>
          <w:szCs w:val="32"/>
        </w:rPr>
        <w:t>_</w:t>
      </w:r>
    </w:p>
    <w:p w14:paraId="0CD0EEA4" w14:textId="77777777" w:rsidR="00AE75E1" w:rsidRDefault="00661D23" w:rsidP="00661D23">
      <w:pPr>
        <w:tabs>
          <w:tab w:val="left" w:pos="5216"/>
        </w:tabs>
        <w:rPr>
          <w:sz w:val="32"/>
          <w:szCs w:val="32"/>
        </w:rPr>
      </w:pPr>
      <w:r>
        <w:rPr>
          <w:sz w:val="32"/>
          <w:szCs w:val="32"/>
        </w:rPr>
        <w:tab/>
      </w:r>
    </w:p>
    <w:p w14:paraId="465FD076" w14:textId="77777777" w:rsidR="00580B5C" w:rsidRPr="00C11945" w:rsidRDefault="00AE75E1" w:rsidP="00580B5C">
      <w:pPr>
        <w:jc w:val="center"/>
        <w:rPr>
          <w:b/>
          <w:color w:val="1A3989"/>
          <w:sz w:val="32"/>
          <w:szCs w:val="32"/>
        </w:rPr>
      </w:pPr>
      <w:r w:rsidRPr="00C11945">
        <w:rPr>
          <w:b/>
          <w:color w:val="1A3989"/>
          <w:sz w:val="32"/>
          <w:szCs w:val="32"/>
        </w:rPr>
        <w:t>RAPPORT FINAL</w:t>
      </w:r>
    </w:p>
    <w:p w14:paraId="64CD1243" w14:textId="38D44B7E" w:rsidR="00AE75E1" w:rsidRDefault="00D85153" w:rsidP="00AE75E1">
      <w:pPr>
        <w:jc w:val="center"/>
        <w:rPr>
          <w:b/>
          <w:color w:val="1A3989"/>
          <w:sz w:val="32"/>
          <w:szCs w:val="32"/>
        </w:rPr>
      </w:pPr>
      <w:r>
        <w:rPr>
          <w:b/>
          <w:color w:val="1A3989"/>
          <w:sz w:val="32"/>
          <w:szCs w:val="32"/>
        </w:rPr>
        <w:t xml:space="preserve">Octobre </w:t>
      </w:r>
      <w:r w:rsidR="00DE6A63">
        <w:rPr>
          <w:b/>
          <w:color w:val="1A3989"/>
          <w:sz w:val="32"/>
          <w:szCs w:val="32"/>
        </w:rPr>
        <w:t>20</w:t>
      </w:r>
      <w:r w:rsidR="00EB3660">
        <w:rPr>
          <w:b/>
          <w:color w:val="1A3989"/>
          <w:sz w:val="32"/>
          <w:szCs w:val="32"/>
        </w:rPr>
        <w:t>2</w:t>
      </w:r>
      <w:r w:rsidR="00190E82">
        <w:rPr>
          <w:b/>
          <w:color w:val="1A3989"/>
          <w:sz w:val="32"/>
          <w:szCs w:val="32"/>
        </w:rPr>
        <w:t>4</w:t>
      </w:r>
    </w:p>
    <w:p w14:paraId="2A42748D" w14:textId="77777777" w:rsidR="00C11945" w:rsidRPr="00C11945" w:rsidRDefault="00C11945" w:rsidP="00AE75E1">
      <w:pPr>
        <w:jc w:val="center"/>
        <w:rPr>
          <w:b/>
          <w:color w:val="1A3989"/>
          <w:sz w:val="32"/>
          <w:szCs w:val="32"/>
        </w:rPr>
      </w:pPr>
    </w:p>
    <w:p w14:paraId="1FCDF3BC" w14:textId="77777777" w:rsidR="000E483D" w:rsidRDefault="000E483D" w:rsidP="00580B5C"/>
    <w:p w14:paraId="3B0C469E" w14:textId="77777777" w:rsidR="000E483D" w:rsidRDefault="000E483D" w:rsidP="00AE75E1">
      <w:pPr>
        <w:jc w:val="center"/>
      </w:pPr>
    </w:p>
    <w:p w14:paraId="60FDF4A3" w14:textId="77777777" w:rsidR="000E483D" w:rsidRDefault="000E483D" w:rsidP="00AE75E1">
      <w:pPr>
        <w:jc w:val="center"/>
      </w:pPr>
    </w:p>
    <w:p w14:paraId="099EF7DF" w14:textId="77777777" w:rsidR="00580B5C" w:rsidRDefault="00580B5C" w:rsidP="00AE75E1">
      <w:pPr>
        <w:jc w:val="center"/>
      </w:pPr>
    </w:p>
    <w:p w14:paraId="3297D3A5" w14:textId="77777777" w:rsidR="00580B5C" w:rsidRDefault="00E83A11" w:rsidP="003442E2">
      <w:pPr>
        <w:tabs>
          <w:tab w:val="left" w:pos="7229"/>
          <w:tab w:val="left" w:pos="8170"/>
        </w:tabs>
      </w:pPr>
      <w:r>
        <w:tab/>
      </w:r>
      <w:r w:rsidR="003442E2">
        <w:tab/>
      </w:r>
    </w:p>
    <w:p w14:paraId="4BF007A0" w14:textId="12E5E82F" w:rsidR="00042052" w:rsidRDefault="00042052" w:rsidP="007B4106"/>
    <w:p w14:paraId="5F04410D" w14:textId="6E822C2F" w:rsidR="00042052" w:rsidRPr="000240FA" w:rsidRDefault="00190E82" w:rsidP="007B4106">
      <w:pPr>
        <w:jc w:val="center"/>
        <w:rPr>
          <w:b/>
          <w:sz w:val="44"/>
          <w:szCs w:val="44"/>
        </w:rPr>
      </w:pPr>
      <w:r>
        <w:rPr>
          <w:b/>
          <w:sz w:val="44"/>
          <w:szCs w:val="44"/>
        </w:rPr>
        <w:lastRenderedPageBreak/>
        <w:t>Étude sur la dégradation des sacs en plastique biosourcé</w:t>
      </w:r>
    </w:p>
    <w:tbl>
      <w:tblPr>
        <w:tblW w:w="0" w:type="auto"/>
        <w:tblCellMar>
          <w:left w:w="0" w:type="dxa"/>
          <w:right w:w="0" w:type="dxa"/>
        </w:tblCellMar>
        <w:tblLook w:val="04A0" w:firstRow="1" w:lastRow="0" w:firstColumn="1" w:lastColumn="0" w:noHBand="0" w:noVBand="1"/>
      </w:tblPr>
      <w:tblGrid>
        <w:gridCol w:w="3318"/>
        <w:gridCol w:w="5734"/>
      </w:tblGrid>
      <w:tr w:rsidR="006D5B76" w14:paraId="472F0011" w14:textId="77777777" w:rsidTr="006D5B76">
        <w:tc>
          <w:tcPr>
            <w:tcW w:w="336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4073C1" w14:textId="77777777" w:rsidR="006D5B76" w:rsidRDefault="006D5B76">
            <w:pPr>
              <w:jc w:val="right"/>
              <w:rPr>
                <w:rFonts w:ascii="Calibri" w:hAnsi="Calibri" w:cs="Calibri"/>
                <w:sz w:val="24"/>
                <w:szCs w:val="24"/>
              </w:rPr>
            </w:pPr>
            <w:r>
              <w:rPr>
                <w:sz w:val="24"/>
                <w:szCs w:val="24"/>
              </w:rPr>
              <w:t>Durée du projet</w:t>
            </w:r>
          </w:p>
        </w:tc>
        <w:tc>
          <w:tcPr>
            <w:tcW w:w="5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57965" w14:textId="5FB8A93A" w:rsidR="006D5B76" w:rsidRDefault="006D5B76" w:rsidP="006D5B76">
            <w:pPr>
              <w:rPr>
                <w:rFonts w:ascii="Calibri" w:hAnsi="Calibri" w:cs="Calibri"/>
                <w:sz w:val="24"/>
                <w:szCs w:val="24"/>
              </w:rPr>
            </w:pPr>
            <w:r>
              <w:rPr>
                <w:sz w:val="24"/>
                <w:szCs w:val="24"/>
              </w:rPr>
              <w:t xml:space="preserve">Du </w:t>
            </w:r>
            <w:r w:rsidR="00190E82">
              <w:rPr>
                <w:sz w:val="24"/>
                <w:szCs w:val="24"/>
              </w:rPr>
              <w:t>01</w:t>
            </w:r>
            <w:r>
              <w:rPr>
                <w:sz w:val="24"/>
                <w:szCs w:val="24"/>
              </w:rPr>
              <w:t>/10/20</w:t>
            </w:r>
            <w:r w:rsidR="00190E82">
              <w:rPr>
                <w:sz w:val="24"/>
                <w:szCs w:val="24"/>
              </w:rPr>
              <w:t>22</w:t>
            </w:r>
            <w:r>
              <w:rPr>
                <w:sz w:val="24"/>
                <w:szCs w:val="24"/>
              </w:rPr>
              <w:t xml:space="preserve"> au </w:t>
            </w:r>
            <w:r w:rsidR="00190E82">
              <w:rPr>
                <w:sz w:val="24"/>
                <w:szCs w:val="24"/>
              </w:rPr>
              <w:t>30</w:t>
            </w:r>
            <w:r>
              <w:rPr>
                <w:sz w:val="24"/>
                <w:szCs w:val="24"/>
              </w:rPr>
              <w:t>/0</w:t>
            </w:r>
            <w:r w:rsidR="00190E82">
              <w:rPr>
                <w:sz w:val="24"/>
                <w:szCs w:val="24"/>
              </w:rPr>
              <w:t>9</w:t>
            </w:r>
            <w:r>
              <w:rPr>
                <w:sz w:val="24"/>
                <w:szCs w:val="24"/>
              </w:rPr>
              <w:t>/202</w:t>
            </w:r>
            <w:r w:rsidR="00190E82">
              <w:rPr>
                <w:sz w:val="24"/>
                <w:szCs w:val="24"/>
              </w:rPr>
              <w:t>4</w:t>
            </w:r>
          </w:p>
        </w:tc>
      </w:tr>
      <w:tr w:rsidR="006D5B76" w14:paraId="59B6FAAB" w14:textId="77777777" w:rsidTr="006D5B76">
        <w:tc>
          <w:tcPr>
            <w:tcW w:w="3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2266FC" w14:textId="77777777" w:rsidR="006D5B76" w:rsidRPr="006D5B76" w:rsidRDefault="006D5B76">
            <w:pPr>
              <w:jc w:val="right"/>
              <w:rPr>
                <w:rFonts w:ascii="Calibri" w:hAnsi="Calibri" w:cs="Calibri"/>
                <w:sz w:val="24"/>
                <w:szCs w:val="24"/>
              </w:rPr>
            </w:pPr>
            <w:r w:rsidRPr="006D5B76">
              <w:rPr>
                <w:sz w:val="24"/>
                <w:szCs w:val="24"/>
              </w:rPr>
              <w:t xml:space="preserve">Auteur(s) </w:t>
            </w:r>
          </w:p>
        </w:tc>
        <w:tc>
          <w:tcPr>
            <w:tcW w:w="5843" w:type="dxa"/>
            <w:tcBorders>
              <w:top w:val="nil"/>
              <w:left w:val="nil"/>
              <w:bottom w:val="single" w:sz="8" w:space="0" w:color="auto"/>
              <w:right w:val="single" w:sz="8" w:space="0" w:color="auto"/>
            </w:tcBorders>
            <w:tcMar>
              <w:top w:w="0" w:type="dxa"/>
              <w:left w:w="108" w:type="dxa"/>
              <w:bottom w:w="0" w:type="dxa"/>
              <w:right w:w="108" w:type="dxa"/>
            </w:tcMar>
          </w:tcPr>
          <w:p w14:paraId="4FD5D771" w14:textId="50B7032E" w:rsidR="006D5B76" w:rsidRDefault="00190E82">
            <w:pPr>
              <w:rPr>
                <w:rFonts w:ascii="Calibri" w:hAnsi="Calibri" w:cs="Calibri"/>
                <w:sz w:val="24"/>
                <w:szCs w:val="24"/>
              </w:rPr>
            </w:pPr>
            <w:r>
              <w:rPr>
                <w:rFonts w:ascii="Calibri" w:hAnsi="Calibri" w:cs="Calibri"/>
                <w:sz w:val="24"/>
                <w:szCs w:val="24"/>
              </w:rPr>
              <w:t xml:space="preserve">Florian </w:t>
            </w:r>
            <w:proofErr w:type="spellStart"/>
            <w:r>
              <w:rPr>
                <w:rFonts w:ascii="Calibri" w:hAnsi="Calibri" w:cs="Calibri"/>
                <w:sz w:val="24"/>
                <w:szCs w:val="24"/>
              </w:rPr>
              <w:t>Liénard</w:t>
            </w:r>
            <w:proofErr w:type="spellEnd"/>
            <w:r>
              <w:rPr>
                <w:rFonts w:ascii="Calibri" w:hAnsi="Calibri" w:cs="Calibri"/>
                <w:sz w:val="24"/>
                <w:szCs w:val="24"/>
              </w:rPr>
              <w:t xml:space="preserve"> (Unité « Recherche &amp; Développement »)</w:t>
            </w:r>
          </w:p>
        </w:tc>
      </w:tr>
      <w:tr w:rsidR="006D5B76" w14:paraId="7D6FD2A3" w14:textId="77777777" w:rsidTr="00190E82">
        <w:tc>
          <w:tcPr>
            <w:tcW w:w="3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BB4C2F" w14:textId="77777777" w:rsidR="006D5B76" w:rsidRPr="006D5B76" w:rsidRDefault="006D5B76">
            <w:pPr>
              <w:jc w:val="right"/>
              <w:rPr>
                <w:rFonts w:ascii="Calibri" w:hAnsi="Calibri" w:cs="Calibri"/>
                <w:sz w:val="24"/>
                <w:szCs w:val="24"/>
              </w:rPr>
            </w:pPr>
            <w:r w:rsidRPr="006D5B76">
              <w:rPr>
                <w:sz w:val="24"/>
                <w:szCs w:val="24"/>
              </w:rPr>
              <w:t>Autres membres d’équipe du projet</w:t>
            </w:r>
          </w:p>
        </w:tc>
        <w:tc>
          <w:tcPr>
            <w:tcW w:w="5843" w:type="dxa"/>
            <w:tcBorders>
              <w:top w:val="nil"/>
              <w:left w:val="nil"/>
              <w:bottom w:val="single" w:sz="8" w:space="0" w:color="auto"/>
              <w:right w:val="single" w:sz="8" w:space="0" w:color="auto"/>
            </w:tcBorders>
            <w:tcMar>
              <w:top w:w="0" w:type="dxa"/>
              <w:left w:w="108" w:type="dxa"/>
              <w:bottom w:w="0" w:type="dxa"/>
              <w:right w:w="108" w:type="dxa"/>
            </w:tcMar>
          </w:tcPr>
          <w:p w14:paraId="4C5ED8A8" w14:textId="77777777" w:rsidR="00190E82" w:rsidRDefault="00190E82">
            <w:pPr>
              <w:rPr>
                <w:rFonts w:ascii="Calibri" w:hAnsi="Calibri" w:cs="Calibri"/>
                <w:sz w:val="24"/>
                <w:szCs w:val="24"/>
              </w:rPr>
            </w:pPr>
            <w:r w:rsidRPr="00EA0042">
              <w:rPr>
                <w:rFonts w:ascii="Calibri" w:hAnsi="Calibri" w:cs="Calibri"/>
                <w:sz w:val="24"/>
                <w:szCs w:val="24"/>
              </w:rPr>
              <w:t xml:space="preserve">Laurence </w:t>
            </w:r>
            <w:proofErr w:type="spellStart"/>
            <w:r w:rsidRPr="00EA0042">
              <w:rPr>
                <w:rFonts w:ascii="Calibri" w:hAnsi="Calibri" w:cs="Calibri"/>
                <w:sz w:val="24"/>
                <w:szCs w:val="24"/>
              </w:rPr>
              <w:t>Haouche</w:t>
            </w:r>
            <w:proofErr w:type="spellEnd"/>
            <w:r w:rsidRPr="00EA0042">
              <w:rPr>
                <w:rFonts w:ascii="Calibri" w:hAnsi="Calibri" w:cs="Calibri"/>
                <w:sz w:val="24"/>
                <w:szCs w:val="24"/>
              </w:rPr>
              <w:t xml:space="preserve"> (Direction des Laboratoires)</w:t>
            </w:r>
          </w:p>
          <w:p w14:paraId="21D4D804" w14:textId="60999349" w:rsidR="001A5E5E" w:rsidRDefault="001A5E5E">
            <w:pPr>
              <w:rPr>
                <w:rFonts w:ascii="Calibri" w:hAnsi="Calibri" w:cs="Calibri"/>
                <w:sz w:val="24"/>
                <w:szCs w:val="24"/>
              </w:rPr>
            </w:pPr>
            <w:r>
              <w:rPr>
                <w:rFonts w:ascii="Calibri" w:hAnsi="Calibri" w:cs="Calibri"/>
                <w:sz w:val="24"/>
                <w:szCs w:val="24"/>
              </w:rPr>
              <w:t xml:space="preserve">Marvin </w:t>
            </w:r>
            <w:proofErr w:type="spellStart"/>
            <w:r>
              <w:rPr>
                <w:rFonts w:ascii="Calibri" w:hAnsi="Calibri" w:cs="Calibri"/>
                <w:sz w:val="24"/>
                <w:szCs w:val="24"/>
              </w:rPr>
              <w:t>Dufranne</w:t>
            </w:r>
            <w:proofErr w:type="spellEnd"/>
            <w:r>
              <w:rPr>
                <w:rFonts w:ascii="Calibri" w:hAnsi="Calibri" w:cs="Calibri"/>
                <w:sz w:val="24"/>
                <w:szCs w:val="24"/>
              </w:rPr>
              <w:t xml:space="preserve"> (Unité « Matières Solides »)</w:t>
            </w:r>
          </w:p>
        </w:tc>
      </w:tr>
      <w:tr w:rsidR="006D5B76" w14:paraId="6EF03939" w14:textId="77777777" w:rsidTr="006D5B76">
        <w:tc>
          <w:tcPr>
            <w:tcW w:w="3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F0B877" w14:textId="77777777" w:rsidR="006D5B76" w:rsidRPr="006D5B76" w:rsidRDefault="006D5B76">
            <w:pPr>
              <w:jc w:val="right"/>
              <w:rPr>
                <w:rFonts w:ascii="Calibri" w:hAnsi="Calibri" w:cs="Calibri"/>
                <w:sz w:val="24"/>
                <w:szCs w:val="24"/>
              </w:rPr>
            </w:pPr>
            <w:r w:rsidRPr="006D5B76">
              <w:rPr>
                <w:sz w:val="24"/>
                <w:szCs w:val="24"/>
              </w:rPr>
              <w:t>Personne de contact</w:t>
            </w:r>
          </w:p>
        </w:tc>
        <w:tc>
          <w:tcPr>
            <w:tcW w:w="5843" w:type="dxa"/>
            <w:tcBorders>
              <w:top w:val="nil"/>
              <w:left w:val="nil"/>
              <w:bottom w:val="single" w:sz="8" w:space="0" w:color="auto"/>
              <w:right w:val="single" w:sz="8" w:space="0" w:color="auto"/>
            </w:tcBorders>
            <w:tcMar>
              <w:top w:w="0" w:type="dxa"/>
              <w:left w:w="108" w:type="dxa"/>
              <w:bottom w:w="0" w:type="dxa"/>
              <w:right w:w="108" w:type="dxa"/>
            </w:tcMar>
            <w:hideMark/>
          </w:tcPr>
          <w:p w14:paraId="3EE193CF" w14:textId="744FAA0D" w:rsidR="006D5B76" w:rsidRDefault="00190E82">
            <w:pPr>
              <w:rPr>
                <w:rFonts w:ascii="Calibri" w:hAnsi="Calibri" w:cs="Calibri"/>
                <w:sz w:val="24"/>
                <w:szCs w:val="24"/>
              </w:rPr>
            </w:pPr>
            <w:r>
              <w:rPr>
                <w:sz w:val="24"/>
                <w:szCs w:val="24"/>
              </w:rPr>
              <w:t xml:space="preserve">Florian </w:t>
            </w:r>
            <w:proofErr w:type="spellStart"/>
            <w:r>
              <w:rPr>
                <w:sz w:val="24"/>
                <w:szCs w:val="24"/>
              </w:rPr>
              <w:t>Liénard</w:t>
            </w:r>
            <w:proofErr w:type="spellEnd"/>
            <w:r w:rsidR="006D5B76">
              <w:rPr>
                <w:sz w:val="24"/>
                <w:szCs w:val="24"/>
              </w:rPr>
              <w:t xml:space="preserve"> – </w:t>
            </w:r>
            <w:hyperlink r:id="rId12" w:history="1">
              <w:r w:rsidRPr="00201EA9">
                <w:rPr>
                  <w:rStyle w:val="Lienhypertexte"/>
                  <w:sz w:val="24"/>
                  <w:szCs w:val="24"/>
                </w:rPr>
                <w:t>fl.lienard@issep.be</w:t>
              </w:r>
            </w:hyperlink>
          </w:p>
        </w:tc>
      </w:tr>
      <w:tr w:rsidR="006D5B76" w14:paraId="35DDB6FE" w14:textId="77777777" w:rsidTr="00D85153">
        <w:tc>
          <w:tcPr>
            <w:tcW w:w="3369" w:type="dxa"/>
            <w:tcBorders>
              <w:top w:val="nil"/>
              <w:left w:val="single" w:sz="8" w:space="0" w:color="auto"/>
              <w:bottom w:val="nil"/>
              <w:right w:val="single" w:sz="8" w:space="0" w:color="auto"/>
            </w:tcBorders>
            <w:tcMar>
              <w:top w:w="0" w:type="dxa"/>
              <w:left w:w="108" w:type="dxa"/>
              <w:bottom w:w="0" w:type="dxa"/>
              <w:right w:w="108" w:type="dxa"/>
            </w:tcMar>
            <w:hideMark/>
          </w:tcPr>
          <w:p w14:paraId="10D0356C" w14:textId="77777777" w:rsidR="006D5B76" w:rsidRPr="006D5B76" w:rsidRDefault="006D5B76">
            <w:pPr>
              <w:jc w:val="right"/>
              <w:rPr>
                <w:rFonts w:ascii="Calibri" w:hAnsi="Calibri" w:cs="Calibri"/>
                <w:sz w:val="24"/>
                <w:szCs w:val="24"/>
              </w:rPr>
            </w:pPr>
            <w:r w:rsidRPr="006D5B76">
              <w:rPr>
                <w:sz w:val="24"/>
                <w:szCs w:val="24"/>
              </w:rPr>
              <w:t>Vérificateur(s)</w:t>
            </w:r>
          </w:p>
        </w:tc>
        <w:tc>
          <w:tcPr>
            <w:tcW w:w="5843" w:type="dxa"/>
            <w:tcBorders>
              <w:top w:val="nil"/>
              <w:left w:val="nil"/>
              <w:bottom w:val="nil"/>
              <w:right w:val="single" w:sz="8" w:space="0" w:color="auto"/>
            </w:tcBorders>
            <w:tcMar>
              <w:top w:w="0" w:type="dxa"/>
              <w:left w:w="108" w:type="dxa"/>
              <w:bottom w:w="0" w:type="dxa"/>
              <w:right w:w="108" w:type="dxa"/>
            </w:tcMar>
            <w:hideMark/>
          </w:tcPr>
          <w:p w14:paraId="2CAF8413" w14:textId="77777777" w:rsidR="006D5B76" w:rsidRPr="006A40D7" w:rsidRDefault="00190E82">
            <w:pPr>
              <w:rPr>
                <w:sz w:val="24"/>
                <w:szCs w:val="24"/>
              </w:rPr>
            </w:pPr>
            <w:r w:rsidRPr="006A40D7">
              <w:rPr>
                <w:sz w:val="24"/>
                <w:szCs w:val="24"/>
              </w:rPr>
              <w:t xml:space="preserve">Laurence </w:t>
            </w:r>
            <w:proofErr w:type="spellStart"/>
            <w:r w:rsidRPr="006A40D7">
              <w:rPr>
                <w:sz w:val="24"/>
                <w:szCs w:val="24"/>
              </w:rPr>
              <w:t>Haouche</w:t>
            </w:r>
            <w:proofErr w:type="spellEnd"/>
            <w:r w:rsidRPr="006A40D7">
              <w:rPr>
                <w:sz w:val="24"/>
                <w:szCs w:val="24"/>
              </w:rPr>
              <w:t xml:space="preserve"> (Direction des Laboratoires)</w:t>
            </w:r>
          </w:p>
          <w:p w14:paraId="7A60A1A5" w14:textId="77777777" w:rsidR="006A40D7" w:rsidRPr="006A40D7" w:rsidRDefault="006A40D7">
            <w:pPr>
              <w:rPr>
                <w:rFonts w:ascii="Calibri" w:hAnsi="Calibri" w:cs="Calibri"/>
                <w:sz w:val="24"/>
                <w:szCs w:val="24"/>
              </w:rPr>
            </w:pPr>
            <w:r w:rsidRPr="006A40D7">
              <w:rPr>
                <w:rFonts w:ascii="Calibri" w:hAnsi="Calibri" w:cs="Calibri"/>
                <w:sz w:val="24"/>
                <w:szCs w:val="24"/>
              </w:rPr>
              <w:t>Anne-Florence Taminiaux (SPW ARNE)</w:t>
            </w:r>
          </w:p>
          <w:p w14:paraId="435F7923" w14:textId="77777777" w:rsidR="006A40D7" w:rsidRPr="006A40D7" w:rsidRDefault="006A40D7">
            <w:pPr>
              <w:rPr>
                <w:rFonts w:ascii="Calibri" w:hAnsi="Calibri" w:cs="Calibri"/>
                <w:sz w:val="24"/>
                <w:szCs w:val="24"/>
              </w:rPr>
            </w:pPr>
            <w:r w:rsidRPr="006A40D7">
              <w:rPr>
                <w:rFonts w:ascii="Calibri" w:hAnsi="Calibri" w:cs="Calibri"/>
                <w:sz w:val="24"/>
                <w:szCs w:val="24"/>
              </w:rPr>
              <w:t>Anne Gendebien (SPW ARNE)</w:t>
            </w:r>
          </w:p>
          <w:p w14:paraId="1E9E3180" w14:textId="75B2BBE6" w:rsidR="006A40D7" w:rsidRPr="006A40D7" w:rsidRDefault="006A40D7">
            <w:pPr>
              <w:rPr>
                <w:rFonts w:ascii="Calibri" w:hAnsi="Calibri" w:cs="Calibri"/>
                <w:sz w:val="24"/>
                <w:szCs w:val="24"/>
              </w:rPr>
            </w:pPr>
            <w:r w:rsidRPr="006A40D7">
              <w:rPr>
                <w:rFonts w:ascii="Calibri" w:hAnsi="Calibri" w:cs="Calibri"/>
                <w:sz w:val="24"/>
                <w:szCs w:val="24"/>
              </w:rPr>
              <w:t xml:space="preserve">Vincent Brahy (Cabinet </w:t>
            </w:r>
            <w:r>
              <w:rPr>
                <w:rFonts w:ascii="Calibri" w:hAnsi="Calibri" w:cs="Calibri"/>
                <w:sz w:val="24"/>
                <w:szCs w:val="24"/>
              </w:rPr>
              <w:t xml:space="preserve">de la </w:t>
            </w:r>
            <w:proofErr w:type="gramStart"/>
            <w:r>
              <w:rPr>
                <w:rFonts w:ascii="Calibri" w:hAnsi="Calibri" w:cs="Calibri"/>
                <w:sz w:val="24"/>
                <w:szCs w:val="24"/>
              </w:rPr>
              <w:t xml:space="preserve">Ministre </w:t>
            </w:r>
            <w:r w:rsidRPr="006A40D7">
              <w:rPr>
                <w:rFonts w:ascii="Calibri" w:hAnsi="Calibri" w:cs="Calibri"/>
                <w:sz w:val="24"/>
                <w:szCs w:val="24"/>
              </w:rPr>
              <w:t>de l’Environnement</w:t>
            </w:r>
            <w:proofErr w:type="gramEnd"/>
            <w:r>
              <w:rPr>
                <w:rFonts w:ascii="Calibri" w:hAnsi="Calibri" w:cs="Calibri"/>
                <w:sz w:val="24"/>
                <w:szCs w:val="24"/>
              </w:rPr>
              <w:t>, de la Nature, de la Forêt, de la Ruralité et du Bien-être animal)</w:t>
            </w:r>
          </w:p>
        </w:tc>
      </w:tr>
      <w:tr w:rsidR="001A5E5E" w14:paraId="3EA2369E" w14:textId="77777777" w:rsidTr="006D5B76">
        <w:tc>
          <w:tcPr>
            <w:tcW w:w="336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EE939B" w14:textId="011308F8" w:rsidR="001A5E5E" w:rsidRPr="006D5B76" w:rsidRDefault="001A5E5E">
            <w:pPr>
              <w:jc w:val="right"/>
              <w:rPr>
                <w:sz w:val="24"/>
                <w:szCs w:val="24"/>
              </w:rPr>
            </w:pPr>
            <w:r>
              <w:rPr>
                <w:sz w:val="24"/>
                <w:szCs w:val="24"/>
              </w:rPr>
              <w:t>Observateurs</w:t>
            </w:r>
          </w:p>
        </w:tc>
        <w:tc>
          <w:tcPr>
            <w:tcW w:w="5843" w:type="dxa"/>
            <w:tcBorders>
              <w:top w:val="nil"/>
              <w:left w:val="nil"/>
              <w:bottom w:val="single" w:sz="8" w:space="0" w:color="auto"/>
              <w:right w:val="single" w:sz="8" w:space="0" w:color="auto"/>
            </w:tcBorders>
            <w:tcMar>
              <w:top w:w="0" w:type="dxa"/>
              <w:left w:w="108" w:type="dxa"/>
              <w:bottom w:w="0" w:type="dxa"/>
              <w:right w:w="108" w:type="dxa"/>
            </w:tcMar>
          </w:tcPr>
          <w:p w14:paraId="3940A682" w14:textId="6304979D" w:rsidR="001A5E5E" w:rsidRDefault="001A5E5E">
            <w:pPr>
              <w:rPr>
                <w:sz w:val="24"/>
                <w:szCs w:val="24"/>
              </w:rPr>
            </w:pPr>
            <w:r>
              <w:rPr>
                <w:sz w:val="24"/>
                <w:szCs w:val="24"/>
              </w:rPr>
              <w:t>Nicolas Duez (HYGÉA)</w:t>
            </w:r>
          </w:p>
          <w:p w14:paraId="42395AF8" w14:textId="5ABC45B0" w:rsidR="001A5E5E" w:rsidRDefault="001A5E5E">
            <w:pPr>
              <w:rPr>
                <w:sz w:val="24"/>
                <w:szCs w:val="24"/>
              </w:rPr>
            </w:pPr>
            <w:r>
              <w:rPr>
                <w:sz w:val="24"/>
                <w:szCs w:val="24"/>
              </w:rPr>
              <w:t>Gaëtan Dufey (BEP)</w:t>
            </w:r>
          </w:p>
          <w:p w14:paraId="35CBB5A7" w14:textId="4C041CB7" w:rsidR="001A5E5E" w:rsidRPr="00613CCB" w:rsidRDefault="001A5E5E">
            <w:pPr>
              <w:rPr>
                <w:sz w:val="24"/>
                <w:szCs w:val="24"/>
                <w:lang w:val="en-GB"/>
              </w:rPr>
            </w:pPr>
            <w:r w:rsidRPr="00613CCB">
              <w:rPr>
                <w:sz w:val="24"/>
                <w:szCs w:val="24"/>
                <w:lang w:val="en-GB"/>
              </w:rPr>
              <w:t>Sandrine Desmons (COPIDEC)</w:t>
            </w:r>
          </w:p>
          <w:p w14:paraId="47915166" w14:textId="0FEB2AC3" w:rsidR="001A5E5E" w:rsidRPr="00D85153" w:rsidRDefault="001A5E5E">
            <w:pPr>
              <w:rPr>
                <w:sz w:val="24"/>
                <w:szCs w:val="24"/>
                <w:lang w:val="en-GB"/>
              </w:rPr>
            </w:pPr>
            <w:r w:rsidRPr="00D85153">
              <w:rPr>
                <w:sz w:val="24"/>
                <w:szCs w:val="24"/>
                <w:lang w:val="en-GB"/>
              </w:rPr>
              <w:t>Erik Vanderlinden (The Compost Bag Company)</w:t>
            </w:r>
          </w:p>
          <w:p w14:paraId="4EBD4C55" w14:textId="5CAB1304" w:rsidR="001A5E5E" w:rsidRDefault="001A5E5E">
            <w:pPr>
              <w:rPr>
                <w:sz w:val="24"/>
                <w:szCs w:val="24"/>
              </w:rPr>
            </w:pPr>
            <w:r>
              <w:rPr>
                <w:sz w:val="24"/>
                <w:szCs w:val="24"/>
              </w:rPr>
              <w:t>Philip</w:t>
            </w:r>
            <w:r w:rsidR="00F8042C">
              <w:rPr>
                <w:sz w:val="24"/>
                <w:szCs w:val="24"/>
              </w:rPr>
              <w:t>pe</w:t>
            </w:r>
            <w:r>
              <w:rPr>
                <w:sz w:val="24"/>
                <w:szCs w:val="24"/>
              </w:rPr>
              <w:t xml:space="preserve"> Dewolfs (TUV-A)</w:t>
            </w:r>
          </w:p>
          <w:p w14:paraId="25A178C0" w14:textId="2ABAB1D0" w:rsidR="004B397F" w:rsidRPr="006A40D7" w:rsidRDefault="00F8042C" w:rsidP="007B4106">
            <w:pPr>
              <w:rPr>
                <w:sz w:val="24"/>
                <w:szCs w:val="24"/>
              </w:rPr>
            </w:pPr>
            <w:r>
              <w:rPr>
                <w:sz w:val="24"/>
                <w:szCs w:val="24"/>
              </w:rPr>
              <w:t>Jules LOBRY-DEBLYCK (Action Europe)</w:t>
            </w:r>
          </w:p>
        </w:tc>
      </w:tr>
    </w:tbl>
    <w:p w14:paraId="15C210A8" w14:textId="77777777" w:rsidR="00042052" w:rsidRPr="000240FA" w:rsidRDefault="00042052" w:rsidP="00042052">
      <w:pPr>
        <w:jc w:val="center"/>
        <w:rPr>
          <w:b/>
          <w:sz w:val="44"/>
          <w:szCs w:val="44"/>
        </w:rPr>
      </w:pPr>
    </w:p>
    <w:p w14:paraId="5105C377" w14:textId="77777777" w:rsidR="000E483D" w:rsidRDefault="000E483D" w:rsidP="006330CA">
      <w:pPr>
        <w:tabs>
          <w:tab w:val="left" w:pos="1087"/>
        </w:tabs>
      </w:pPr>
    </w:p>
    <w:p w14:paraId="65287C2D" w14:textId="77777777" w:rsidR="000240FA" w:rsidRDefault="000240FA" w:rsidP="006330CA">
      <w:pPr>
        <w:tabs>
          <w:tab w:val="left" w:pos="1087"/>
        </w:tabs>
      </w:pPr>
    </w:p>
    <w:p w14:paraId="752E9CBA" w14:textId="183F948B" w:rsidR="007B4106" w:rsidRDefault="007B4106" w:rsidP="006330CA">
      <w:pPr>
        <w:tabs>
          <w:tab w:val="left" w:pos="1087"/>
        </w:tabs>
      </w:pPr>
    </w:p>
    <w:p w14:paraId="5A324D78" w14:textId="56D2DE8B" w:rsidR="007B4106" w:rsidRDefault="007B4106" w:rsidP="006330CA">
      <w:pPr>
        <w:tabs>
          <w:tab w:val="left" w:pos="1087"/>
        </w:tabs>
      </w:pPr>
    </w:p>
    <w:p w14:paraId="72B04E30" w14:textId="77777777" w:rsidR="007B4106" w:rsidRDefault="007B4106" w:rsidP="006330CA">
      <w:pPr>
        <w:tabs>
          <w:tab w:val="left" w:pos="1087"/>
        </w:tabs>
      </w:pPr>
    </w:p>
    <w:p w14:paraId="3BD113F4" w14:textId="545CD18C" w:rsidR="00F24E36" w:rsidRDefault="00F24E36" w:rsidP="00F24E36"/>
    <w:p w14:paraId="07DFD329" w14:textId="77777777" w:rsidR="00F95174" w:rsidRDefault="00F95174" w:rsidP="00F24E36"/>
    <w:p w14:paraId="520BE133" w14:textId="77777777" w:rsidR="00F24E36" w:rsidRDefault="00F24E36" w:rsidP="00F24E36"/>
    <w:p w14:paraId="14ABF4B0" w14:textId="6D480B11" w:rsidR="00011AEA" w:rsidRPr="00011AEA" w:rsidRDefault="00011AEA" w:rsidP="00011AEA">
      <w:pPr>
        <w:rPr>
          <w:b/>
          <w:smallCaps/>
          <w:sz w:val="44"/>
          <w:szCs w:val="44"/>
        </w:rPr>
      </w:pPr>
      <w:r w:rsidRPr="00011AEA">
        <w:rPr>
          <w:b/>
          <w:smallCaps/>
          <w:sz w:val="44"/>
          <w:szCs w:val="44"/>
        </w:rPr>
        <w:t xml:space="preserve">Préambule </w:t>
      </w:r>
    </w:p>
    <w:p w14:paraId="23D6CC05" w14:textId="37CD4E47" w:rsidR="00011AEA" w:rsidRPr="00C4261C" w:rsidRDefault="00011AEA" w:rsidP="00011AEA">
      <w:pPr>
        <w:jc w:val="both"/>
      </w:pPr>
      <w:r>
        <w:t xml:space="preserve">Le présent document a été </w:t>
      </w:r>
      <w:r w:rsidRPr="00F24E36">
        <w:t>réalisé au titre de la mission d’appui aux pouvoirs publics confiée à l’ISSeP, dans le cadre du développement à la recherche. La responsabilité de l’ISSeP ne peut pas être engagée, directement ou indirectement, du fait d’inexactitudes, d’omissions</w:t>
      </w:r>
      <w:r>
        <w:t xml:space="preserve"> ou d’erreurs ou tous faits équivalents relatifs aux informations utilisées. L’exactitude de ce document doit être appréciée en fonction des connaissances disponibles et objectives et, le cas échéant, de la réglementation en vigueur à la date d’établissement du document. Par conséquent, l’ISSeP ne peut pas être tenu responsable en raison de l’évolution de ces éléments postérieurement à cette date. La mission ne comporte aucune obligation pour l’ISSeP d’actualiser ce document après cette date. Au vu des missions qui lui incombent, l’ISSeP n’est pas décideur. Les avis, recommandations, préconisations ou équivalent qui seraient proposés par l’ISSeP dans le cadre des missions qui lui sont confiées, ont </w:t>
      </w:r>
      <w:r w:rsidRPr="006A40D7">
        <w:t>uniquement pour objectif de conseiller le décideur dans sa prise de décision. Par conséquent, la responsabilité de l’ISSeP ne peut pas se substituer à celle du décideur qui est donc notamment seul responsable des interprétations qu’il pourrait réaliser sur la base de ce document. Tout destinataire du document utilisera les résultats qui y sont inclus intégralement ou sinon de manière objective. L’utilisation du document sous forme d'extraits ou de notes de synthèse s’effectuera également sous la seule et entière responsabilité de ce destinataire.</w:t>
      </w:r>
      <w:r w:rsidR="006A40D7" w:rsidRPr="006A40D7">
        <w:t xml:space="preserve"> </w:t>
      </w:r>
      <w:r w:rsidRPr="006A40D7">
        <w:t>Ce rapport ne peut être reproduit sinon en entier. Il en est de même pour toute autre modification qui y serait apportée. L’ISSeP dégage également</w:t>
      </w:r>
      <w:r>
        <w:t xml:space="preserve"> toute responsabilité pour chaque utilisation du document en dehors de l’objet </w:t>
      </w:r>
      <w:r w:rsidRPr="00C4261C">
        <w:t>de la mission.</w:t>
      </w:r>
    </w:p>
    <w:p w14:paraId="025DAB9E" w14:textId="3F6E54F7" w:rsidR="00011AEA" w:rsidRPr="00C4261C" w:rsidRDefault="00011AEA" w:rsidP="00011AEA">
      <w:pPr>
        <w:rPr>
          <w:rFonts w:cstheme="minorHAnsi"/>
        </w:rPr>
      </w:pPr>
      <w:r w:rsidRPr="00C4261C">
        <w:rPr>
          <w:rFonts w:cstheme="minorHAnsi"/>
          <w:b/>
        </w:rPr>
        <w:t>Référencement :</w:t>
      </w:r>
      <w:r w:rsidRPr="00C4261C">
        <w:rPr>
          <w:rFonts w:cstheme="minorHAnsi"/>
        </w:rPr>
        <w:t xml:space="preserve"> </w:t>
      </w:r>
      <w:r>
        <w:rPr>
          <w:rFonts w:cstheme="minorHAnsi"/>
        </w:rPr>
        <w:t>ISSeP</w:t>
      </w:r>
      <w:r w:rsidRPr="00C4261C">
        <w:rPr>
          <w:rFonts w:cstheme="minorHAnsi"/>
        </w:rPr>
        <w:t xml:space="preserve"> </w:t>
      </w:r>
      <w:r w:rsidRPr="006A40D7">
        <w:rPr>
          <w:rFonts w:cstheme="minorHAnsi"/>
        </w:rPr>
        <w:t>(</w:t>
      </w:r>
      <w:r w:rsidR="00190E82" w:rsidRPr="006A40D7">
        <w:rPr>
          <w:rFonts w:cstheme="minorHAnsi"/>
        </w:rPr>
        <w:t>2024</w:t>
      </w:r>
      <w:r w:rsidRPr="006A40D7">
        <w:rPr>
          <w:rFonts w:cstheme="minorHAnsi"/>
        </w:rPr>
        <w:t xml:space="preserve">), </w:t>
      </w:r>
      <w:r w:rsidRPr="00F55843">
        <w:rPr>
          <w:rFonts w:cstheme="minorHAnsi"/>
        </w:rPr>
        <w:t>Titre, n°</w:t>
      </w:r>
      <w:r w:rsidR="002E3C59" w:rsidRPr="00F55843">
        <w:rPr>
          <w:rFonts w:cstheme="minorHAnsi"/>
        </w:rPr>
        <w:t xml:space="preserve"> </w:t>
      </w:r>
      <w:r w:rsidRPr="00F55843">
        <w:rPr>
          <w:rFonts w:cstheme="minorHAnsi"/>
        </w:rPr>
        <w:t>de rapport</w:t>
      </w:r>
    </w:p>
    <w:p w14:paraId="5E8D9108" w14:textId="77777777" w:rsidR="00A8794C" w:rsidRDefault="00A8794C">
      <w:pPr>
        <w:rPr>
          <w:b/>
          <w:sz w:val="44"/>
          <w:szCs w:val="44"/>
        </w:rPr>
      </w:pPr>
      <w:r>
        <w:rPr>
          <w:b/>
          <w:sz w:val="44"/>
          <w:szCs w:val="44"/>
        </w:rPr>
        <w:br w:type="page"/>
      </w:r>
    </w:p>
    <w:p w14:paraId="7801C86E" w14:textId="77777777" w:rsidR="00992E1E" w:rsidRPr="00992E1E" w:rsidRDefault="00992E1E" w:rsidP="00992E1E">
      <w:pPr>
        <w:rPr>
          <w:b/>
          <w:sz w:val="44"/>
          <w:szCs w:val="44"/>
        </w:rPr>
      </w:pPr>
      <w:r w:rsidRPr="00992E1E">
        <w:rPr>
          <w:b/>
          <w:sz w:val="44"/>
          <w:szCs w:val="44"/>
        </w:rPr>
        <w:lastRenderedPageBreak/>
        <w:t>Résumé</w:t>
      </w:r>
    </w:p>
    <w:p w14:paraId="13B1E6FF" w14:textId="369EF62A" w:rsidR="00F9484F" w:rsidRPr="00F615C2" w:rsidRDefault="00F9484F" w:rsidP="00793F93">
      <w:pPr>
        <w:pStyle w:val="NormalWeb"/>
        <w:jc w:val="both"/>
        <w:rPr>
          <w:rFonts w:asciiTheme="minorHAnsi" w:hAnsiTheme="minorHAnsi" w:cstheme="minorHAnsi"/>
          <w:sz w:val="22"/>
          <w:szCs w:val="22"/>
        </w:rPr>
      </w:pPr>
      <w:r w:rsidRPr="00F615C2">
        <w:rPr>
          <w:rFonts w:asciiTheme="minorHAnsi" w:hAnsiTheme="minorHAnsi" w:cstheme="minorHAnsi"/>
          <w:sz w:val="22"/>
          <w:szCs w:val="22"/>
        </w:rPr>
        <w:t>Cette étude a été menée par l'ISSeP</w:t>
      </w:r>
      <w:r w:rsidR="0084691F">
        <w:rPr>
          <w:rFonts w:asciiTheme="minorHAnsi" w:hAnsiTheme="minorHAnsi" w:cstheme="minorHAnsi"/>
          <w:sz w:val="22"/>
          <w:szCs w:val="22"/>
        </w:rPr>
        <w:t xml:space="preserve"> et</w:t>
      </w:r>
      <w:r w:rsidRPr="00F615C2">
        <w:rPr>
          <w:rFonts w:asciiTheme="minorHAnsi" w:hAnsiTheme="minorHAnsi" w:cstheme="minorHAnsi"/>
          <w:sz w:val="22"/>
          <w:szCs w:val="22"/>
        </w:rPr>
        <w:t xml:space="preserve"> en partenariat avec le </w:t>
      </w:r>
      <w:r w:rsidR="00E27CC8">
        <w:rPr>
          <w:rFonts w:asciiTheme="minorHAnsi" w:hAnsiTheme="minorHAnsi" w:cstheme="minorHAnsi"/>
          <w:sz w:val="22"/>
          <w:szCs w:val="22"/>
        </w:rPr>
        <w:t xml:space="preserve">Département Sols et Déchets (DSD) du </w:t>
      </w:r>
      <w:r w:rsidRPr="00F615C2">
        <w:rPr>
          <w:rFonts w:asciiTheme="minorHAnsi" w:hAnsiTheme="minorHAnsi" w:cstheme="minorHAnsi"/>
          <w:sz w:val="22"/>
          <w:szCs w:val="22"/>
        </w:rPr>
        <w:t>Service Public de Wallonie (SPW ARNE). L'objectif principal était d'évaluer en conditions réelles la dégradation effective de sacs en plastique commercialisés comme compostables en Wallonie à travers trois types de compostage : individuel, collectif et industriel.</w:t>
      </w:r>
    </w:p>
    <w:p w14:paraId="76821745" w14:textId="09702679" w:rsidR="00F9484F" w:rsidRPr="00F615C2" w:rsidRDefault="00F9484F" w:rsidP="00793F93">
      <w:pPr>
        <w:pStyle w:val="NormalWeb"/>
        <w:jc w:val="both"/>
        <w:rPr>
          <w:rFonts w:asciiTheme="minorHAnsi" w:hAnsiTheme="minorHAnsi" w:cstheme="minorHAnsi"/>
          <w:sz w:val="22"/>
          <w:szCs w:val="22"/>
        </w:rPr>
      </w:pPr>
      <w:r w:rsidRPr="00F615C2">
        <w:rPr>
          <w:rFonts w:asciiTheme="minorHAnsi" w:hAnsiTheme="minorHAnsi" w:cstheme="minorHAnsi"/>
          <w:sz w:val="22"/>
          <w:szCs w:val="22"/>
        </w:rPr>
        <w:t xml:space="preserve">Les sacs étudiés </w:t>
      </w:r>
      <w:r w:rsidR="00BC1098">
        <w:rPr>
          <w:rFonts w:asciiTheme="minorHAnsi" w:hAnsiTheme="minorHAnsi" w:cstheme="minorHAnsi"/>
          <w:sz w:val="22"/>
          <w:szCs w:val="22"/>
        </w:rPr>
        <w:t>se répartissaient entre</w:t>
      </w:r>
      <w:r w:rsidRPr="00F615C2">
        <w:rPr>
          <w:rFonts w:asciiTheme="minorHAnsi" w:hAnsiTheme="minorHAnsi" w:cstheme="minorHAnsi"/>
          <w:sz w:val="22"/>
          <w:szCs w:val="22"/>
        </w:rPr>
        <w:t xml:space="preserve"> trois sacs de 5 litres (A, B et C) pour le compostage individuel et collectif, et trois sacs de 15-20 litres (D, E et F) pour le compostage industriel. Une analyse par spectroscopie infrarouge à transformée de Fourier (FTIR) a révélé que </w:t>
      </w:r>
      <w:r w:rsidR="00921E5E">
        <w:rPr>
          <w:rFonts w:asciiTheme="minorHAnsi" w:hAnsiTheme="minorHAnsi" w:cstheme="minorHAnsi"/>
          <w:sz w:val="22"/>
          <w:szCs w:val="22"/>
        </w:rPr>
        <w:t>l</w:t>
      </w:r>
      <w:r w:rsidRPr="00F615C2">
        <w:rPr>
          <w:rFonts w:asciiTheme="minorHAnsi" w:hAnsiTheme="minorHAnsi" w:cstheme="minorHAnsi"/>
          <w:sz w:val="22"/>
          <w:szCs w:val="22"/>
        </w:rPr>
        <w:t xml:space="preserve">e sac </w:t>
      </w:r>
      <w:proofErr w:type="spellStart"/>
      <w:r w:rsidRPr="00F615C2">
        <w:rPr>
          <w:rFonts w:asciiTheme="minorHAnsi" w:hAnsiTheme="minorHAnsi" w:cstheme="minorHAnsi"/>
          <w:sz w:val="22"/>
          <w:szCs w:val="22"/>
        </w:rPr>
        <w:t xml:space="preserve">C </w:t>
      </w:r>
      <w:r w:rsidR="00921E5E">
        <w:rPr>
          <w:rFonts w:asciiTheme="minorHAnsi" w:hAnsiTheme="minorHAnsi" w:cstheme="minorHAnsi"/>
          <w:sz w:val="22"/>
          <w:szCs w:val="22"/>
        </w:rPr>
        <w:t>était</w:t>
      </w:r>
      <w:proofErr w:type="spellEnd"/>
      <w:r w:rsidRPr="00F615C2">
        <w:rPr>
          <w:rFonts w:asciiTheme="minorHAnsi" w:hAnsiTheme="minorHAnsi" w:cstheme="minorHAnsi"/>
          <w:sz w:val="22"/>
          <w:szCs w:val="22"/>
        </w:rPr>
        <w:t xml:space="preserve"> composé de polyéthylène</w:t>
      </w:r>
      <w:r w:rsidR="007B4106">
        <w:rPr>
          <w:rFonts w:asciiTheme="minorHAnsi" w:hAnsiTheme="minorHAnsi" w:cstheme="minorHAnsi"/>
          <w:sz w:val="22"/>
          <w:szCs w:val="22"/>
        </w:rPr>
        <w:t>, c’est-à-dire un plastique non assimilable par le vivant</w:t>
      </w:r>
      <w:r w:rsidRPr="00F615C2">
        <w:rPr>
          <w:rFonts w:asciiTheme="minorHAnsi" w:hAnsiTheme="minorHAnsi" w:cstheme="minorHAnsi"/>
          <w:sz w:val="22"/>
          <w:szCs w:val="22"/>
        </w:rPr>
        <w:t>.</w:t>
      </w:r>
    </w:p>
    <w:p w14:paraId="2C6AD079" w14:textId="06AE142E" w:rsidR="000C7A39" w:rsidRDefault="00592C74" w:rsidP="00F615C2">
      <w:pPr>
        <w:spacing w:before="100" w:beforeAutospacing="1" w:after="100" w:afterAutospacing="1" w:line="240" w:lineRule="auto"/>
        <w:jc w:val="both"/>
      </w:pPr>
      <w:r>
        <w:t xml:space="preserve">L'expérience de compostage individuel, démarrée en avril 2023 et s'étendant sur 12 mois, a été réalisée avec des fûts de compostage entretenus par des guides composteurs de l'intercommunale HYGÉA, contenant les sacs A, B et C en </w:t>
      </w:r>
      <w:proofErr w:type="spellStart"/>
      <w:r>
        <w:t>triplicats</w:t>
      </w:r>
      <w:proofErr w:type="spellEnd"/>
      <w:r>
        <w:t>, ainsi que des fûts témoins sans sacs. Le compostage collectif, débuté également en avril 2023, a impliqué l'introduction de</w:t>
      </w:r>
      <w:r w:rsidR="00277E3B">
        <w:t>s mêmes</w:t>
      </w:r>
      <w:r>
        <w:t xml:space="preserve"> </w:t>
      </w:r>
      <w:r w:rsidR="00277E3B">
        <w:t xml:space="preserve">types de </w:t>
      </w:r>
      <w:r>
        <w:t xml:space="preserve">sac dans trois composts de quartier distincts de la Ville de Mons, avec un compost témoin sans sac. La troisième expérience de compostage industriel, menée de juillet à novembre 2023, a eu lieu dans le centre de compostage </w:t>
      </w:r>
      <w:r w:rsidR="00440094">
        <w:t>de</w:t>
      </w:r>
      <w:r w:rsidR="00921E5E">
        <w:t xml:space="preserve"> l’</w:t>
      </w:r>
      <w:r>
        <w:t>intercommunale BEP</w:t>
      </w:r>
      <w:r w:rsidR="00440094">
        <w:t xml:space="preserve"> situé à </w:t>
      </w:r>
      <w:proofErr w:type="spellStart"/>
      <w:r w:rsidR="00440094">
        <w:t>Naninne</w:t>
      </w:r>
      <w:proofErr w:type="spellEnd"/>
      <w:r>
        <w:t>, où les sacs D, E et F ont été suivis dans des sections spécifiques du compost, en plus d'une section témoin sans sacs.</w:t>
      </w:r>
    </w:p>
    <w:p w14:paraId="6576E132" w14:textId="798EBABB" w:rsidR="00F9484F" w:rsidRDefault="00E553A4" w:rsidP="00F615C2">
      <w:pPr>
        <w:spacing w:before="100" w:beforeAutospacing="1" w:after="100" w:afterAutospacing="1" w:line="240" w:lineRule="auto"/>
        <w:jc w:val="both"/>
        <w:rPr>
          <w:rFonts w:cstheme="minorHAnsi"/>
        </w:rPr>
      </w:pPr>
      <w:r>
        <w:t>En termes de suivi, le pH, l’humidité et la température ont été surveillées tout au long des expériences en compostage individuel et collectif. Dans les deux cas, une observation visuelle de la dégradation du plastique à six mois a été effectuée, ainsi qu’une</w:t>
      </w:r>
      <w:r w:rsidR="00592C74" w:rsidRPr="00592C74">
        <w:rPr>
          <w:rFonts w:cstheme="minorHAnsi"/>
        </w:rPr>
        <w:t xml:space="preserve"> évaluation finale à douze mois selon la norme NBN EN 13432,</w:t>
      </w:r>
      <w:r w:rsidR="007B4106">
        <w:rPr>
          <w:rFonts w:cstheme="minorHAnsi"/>
        </w:rPr>
        <w:t xml:space="preserve"> qui décrit les exigences relatives aux emballages valorisables par compostage et biodégradation</w:t>
      </w:r>
      <w:r w:rsidR="00592C74" w:rsidRPr="00592C74">
        <w:rPr>
          <w:rFonts w:cstheme="minorHAnsi"/>
        </w:rPr>
        <w:t xml:space="preserve">. </w:t>
      </w:r>
      <w:r>
        <w:rPr>
          <w:rFonts w:cstheme="minorHAnsi"/>
        </w:rPr>
        <w:t>En</w:t>
      </w:r>
      <w:r w:rsidR="00592C74" w:rsidRPr="00592C74">
        <w:rPr>
          <w:rFonts w:cstheme="minorHAnsi"/>
        </w:rPr>
        <w:t xml:space="preserve"> compostage industriel, </w:t>
      </w:r>
      <w:r w:rsidR="00F51F99">
        <w:rPr>
          <w:rFonts w:cstheme="minorHAnsi"/>
        </w:rPr>
        <w:t>seul un suivi du pH et de l’humidité a pu être assuré pour des raison pratiques.</w:t>
      </w:r>
      <w:r>
        <w:rPr>
          <w:rFonts w:cstheme="minorHAnsi"/>
        </w:rPr>
        <w:t xml:space="preserve"> Comme dans le cadre des deux autres expériences, </w:t>
      </w:r>
      <w:r w:rsidR="00592C74" w:rsidRPr="00592C74">
        <w:rPr>
          <w:rFonts w:cstheme="minorHAnsi"/>
        </w:rPr>
        <w:t>des évaluations visuelles</w:t>
      </w:r>
      <w:r w:rsidR="00F51F99">
        <w:rPr>
          <w:rFonts w:cstheme="minorHAnsi"/>
        </w:rPr>
        <w:t xml:space="preserve"> de la dégradation du plastique</w:t>
      </w:r>
      <w:r w:rsidR="00592C74" w:rsidRPr="00592C74">
        <w:rPr>
          <w:rFonts w:cstheme="minorHAnsi"/>
        </w:rPr>
        <w:t xml:space="preserve"> ont été effectuées </w:t>
      </w:r>
      <w:r w:rsidR="00277E3B">
        <w:rPr>
          <w:rFonts w:cstheme="minorHAnsi"/>
        </w:rPr>
        <w:t>avant l’étape de maturation de la matière</w:t>
      </w:r>
      <w:r w:rsidR="00592C74" w:rsidRPr="00592C74">
        <w:rPr>
          <w:rFonts w:cstheme="minorHAnsi"/>
        </w:rPr>
        <w:t>, et des analyses</w:t>
      </w:r>
      <w:r w:rsidR="00277E3B">
        <w:rPr>
          <w:rFonts w:cstheme="minorHAnsi"/>
        </w:rPr>
        <w:t>, toujours</w:t>
      </w:r>
      <w:r w:rsidR="00592C74" w:rsidRPr="00592C74">
        <w:rPr>
          <w:rFonts w:cstheme="minorHAnsi"/>
        </w:rPr>
        <w:t xml:space="preserve"> selon la norme NBN EN 13432</w:t>
      </w:r>
      <w:r w:rsidR="00277E3B">
        <w:rPr>
          <w:rFonts w:cstheme="minorHAnsi"/>
        </w:rPr>
        <w:t>,</w:t>
      </w:r>
      <w:r w:rsidR="00993ED5">
        <w:rPr>
          <w:rFonts w:cstheme="minorHAnsi"/>
        </w:rPr>
        <w:t xml:space="preserve"> ont été réalisées en fin de processus.</w:t>
      </w:r>
      <w:r w:rsidR="00A0225B">
        <w:rPr>
          <w:rFonts w:cstheme="minorHAnsi"/>
        </w:rPr>
        <w:t xml:space="preserve"> </w:t>
      </w:r>
      <w:r w:rsidR="00277E3B">
        <w:rPr>
          <w:rFonts w:cstheme="minorHAnsi"/>
        </w:rPr>
        <w:t>De plus, l</w:t>
      </w:r>
      <w:r w:rsidR="00F9484F" w:rsidRPr="00F615C2">
        <w:rPr>
          <w:rFonts w:cstheme="minorHAnsi"/>
        </w:rPr>
        <w:t xml:space="preserve">a qualité physico-chimique du compost mature obtenu lors des différentes opérations de compostage a </w:t>
      </w:r>
      <w:r w:rsidR="00A0225B">
        <w:rPr>
          <w:rFonts w:cstheme="minorHAnsi"/>
        </w:rPr>
        <w:t xml:space="preserve">aussi </w:t>
      </w:r>
      <w:r w:rsidR="00F9484F" w:rsidRPr="00F615C2">
        <w:rPr>
          <w:rFonts w:cstheme="minorHAnsi"/>
        </w:rPr>
        <w:t xml:space="preserve">été </w:t>
      </w:r>
      <w:r w:rsidR="007B4106">
        <w:rPr>
          <w:rFonts w:cstheme="minorHAnsi"/>
        </w:rPr>
        <w:t>mesurée</w:t>
      </w:r>
      <w:r w:rsidR="00F9484F" w:rsidRPr="00F615C2">
        <w:rPr>
          <w:rFonts w:cstheme="minorHAnsi"/>
        </w:rPr>
        <w:t xml:space="preserve"> selon la réglementation </w:t>
      </w:r>
      <w:r w:rsidR="001C5897">
        <w:rPr>
          <w:rFonts w:cstheme="minorHAnsi"/>
        </w:rPr>
        <w:t>relative au</w:t>
      </w:r>
      <w:r w:rsidR="00F9484F" w:rsidRPr="00F615C2">
        <w:rPr>
          <w:rFonts w:cstheme="minorHAnsi"/>
        </w:rPr>
        <w:t xml:space="preserve"> compost industriel en vigueur.</w:t>
      </w:r>
    </w:p>
    <w:p w14:paraId="2DBB62A5" w14:textId="64BD472D" w:rsidR="00A0225B" w:rsidRPr="00F615C2" w:rsidRDefault="00A0225B" w:rsidP="00F615C2">
      <w:pPr>
        <w:spacing w:before="100" w:beforeAutospacing="1" w:after="100" w:afterAutospacing="1" w:line="240" w:lineRule="auto"/>
        <w:jc w:val="both"/>
        <w:rPr>
          <w:rFonts w:cstheme="minorHAnsi"/>
        </w:rPr>
      </w:pPr>
      <w:r>
        <w:t xml:space="preserve">En compostage individuel, les sacs A et B ne se sont pas suffisamment dégradés en regard de la norme </w:t>
      </w:r>
      <w:r w:rsidR="00277E3B">
        <w:t>considérée</w:t>
      </w:r>
      <w:r>
        <w:t xml:space="preserve"> : des fragments de plastique de taille centimétrique </w:t>
      </w:r>
      <w:r w:rsidR="00277E3B">
        <w:t xml:space="preserve">ont </w:t>
      </w:r>
      <w:r>
        <w:t xml:space="preserve">été retrouvés dans la matière minéralisée, rendant le compost non valorisable. En compostage collectif, la dégradation variait selon le sac : si le sac A s'est dégradé efficacement, le sac B </w:t>
      </w:r>
      <w:r w:rsidR="00F51F99">
        <w:t xml:space="preserve">a </w:t>
      </w:r>
      <w:r>
        <w:t>persist</w:t>
      </w:r>
      <w:r w:rsidR="00F51F99">
        <w:t>é</w:t>
      </w:r>
      <w:r>
        <w:t xml:space="preserve"> à l’état de fragments centimétriques dans le compost mature.</w:t>
      </w:r>
      <w:r w:rsidR="0084691F">
        <w:t xml:space="preserve"> Dans ces deux modalités de compostage, le sac C ne se </w:t>
      </w:r>
      <w:r w:rsidR="007B4106">
        <w:t>dégradait pas</w:t>
      </w:r>
      <w:r w:rsidR="0084691F">
        <w:t xml:space="preserve"> puisque composé de plastique persistant.</w:t>
      </w:r>
      <w:r>
        <w:t xml:space="preserve"> En revanche, en compostage industriel, la dégradation des sacs D, E et F était conforme à </w:t>
      </w:r>
      <w:r w:rsidR="00277E3B">
        <w:t>la norme utilisée</w:t>
      </w:r>
      <w:r>
        <w:t>.</w:t>
      </w:r>
      <w:r w:rsidR="00277E3B">
        <w:t xml:space="preserve"> </w:t>
      </w:r>
    </w:p>
    <w:p w14:paraId="1796DE06" w14:textId="1572128E" w:rsidR="00A8794C" w:rsidRPr="0084691F" w:rsidRDefault="00F615C2" w:rsidP="0084691F">
      <w:pPr>
        <w:pStyle w:val="NormalWeb"/>
        <w:jc w:val="both"/>
        <w:rPr>
          <w:rFonts w:asciiTheme="minorHAnsi" w:hAnsiTheme="minorHAnsi" w:cstheme="minorHAnsi"/>
          <w:sz w:val="22"/>
          <w:szCs w:val="22"/>
        </w:rPr>
      </w:pPr>
      <w:r w:rsidRPr="00F615C2">
        <w:rPr>
          <w:rFonts w:asciiTheme="minorHAnsi" w:hAnsiTheme="minorHAnsi" w:cstheme="minorHAnsi"/>
          <w:sz w:val="22"/>
          <w:szCs w:val="22"/>
        </w:rPr>
        <w:t xml:space="preserve">En conclusion, l'étude a révélé que les </w:t>
      </w:r>
      <w:r w:rsidR="0084691F">
        <w:rPr>
          <w:rFonts w:asciiTheme="minorHAnsi" w:hAnsiTheme="minorHAnsi" w:cstheme="minorHAnsi"/>
          <w:sz w:val="22"/>
          <w:szCs w:val="22"/>
        </w:rPr>
        <w:t xml:space="preserve">sacs en </w:t>
      </w:r>
      <w:r w:rsidRPr="00F615C2">
        <w:rPr>
          <w:rFonts w:asciiTheme="minorHAnsi" w:hAnsiTheme="minorHAnsi" w:cstheme="minorHAnsi"/>
          <w:sz w:val="22"/>
          <w:szCs w:val="22"/>
        </w:rPr>
        <w:t xml:space="preserve">plastique </w:t>
      </w:r>
      <w:r w:rsidR="0084691F">
        <w:rPr>
          <w:rFonts w:asciiTheme="minorHAnsi" w:hAnsiTheme="minorHAnsi" w:cstheme="minorHAnsi"/>
          <w:sz w:val="22"/>
          <w:szCs w:val="22"/>
        </w:rPr>
        <w:t>étudiés</w:t>
      </w:r>
      <w:r w:rsidRPr="00F615C2">
        <w:rPr>
          <w:rFonts w:asciiTheme="minorHAnsi" w:hAnsiTheme="minorHAnsi" w:cstheme="minorHAnsi"/>
          <w:sz w:val="22"/>
          <w:szCs w:val="22"/>
        </w:rPr>
        <w:t xml:space="preserve"> ne se dégradent pas de manière uniforme dans les différents types de compostage. En effet, alors que le compostage industriel assure une dégradation presque complète des plastiques, le compostage individuel et collectif présente des résultats plus variables, avec des fragments de plastique non-conforme</w:t>
      </w:r>
      <w:r w:rsidR="001540C5">
        <w:rPr>
          <w:rFonts w:asciiTheme="minorHAnsi" w:hAnsiTheme="minorHAnsi" w:cstheme="minorHAnsi"/>
          <w:sz w:val="22"/>
          <w:szCs w:val="22"/>
        </w:rPr>
        <w:t>s</w:t>
      </w:r>
      <w:r w:rsidRPr="00F615C2">
        <w:rPr>
          <w:rFonts w:asciiTheme="minorHAnsi" w:hAnsiTheme="minorHAnsi" w:cstheme="minorHAnsi"/>
          <w:sz w:val="22"/>
          <w:szCs w:val="22"/>
        </w:rPr>
        <w:t xml:space="preserve"> à la réglementation subsistant dans certains cas.</w:t>
      </w:r>
    </w:p>
    <w:p w14:paraId="11D049B3" w14:textId="77777777" w:rsidR="00992E1E" w:rsidRPr="00B43E61" w:rsidRDefault="00A8794C" w:rsidP="000240FA">
      <w:pPr>
        <w:rPr>
          <w:sz w:val="24"/>
          <w:szCs w:val="24"/>
          <w:lang w:val="en-US"/>
        </w:rPr>
      </w:pPr>
      <w:r w:rsidRPr="00B43E61">
        <w:rPr>
          <w:b/>
          <w:sz w:val="44"/>
          <w:szCs w:val="44"/>
          <w:lang w:val="en-US"/>
        </w:rPr>
        <w:lastRenderedPageBreak/>
        <w:t>Abstract</w:t>
      </w:r>
    </w:p>
    <w:p w14:paraId="3E9B33E6" w14:textId="5F28F44F" w:rsidR="00921E5E" w:rsidRPr="0080412A" w:rsidRDefault="0084691F" w:rsidP="0084691F">
      <w:pPr>
        <w:jc w:val="both"/>
        <w:rPr>
          <w:lang w:val="en-GB"/>
        </w:rPr>
      </w:pPr>
      <w:r w:rsidRPr="0080412A">
        <w:rPr>
          <w:lang w:val="en-GB"/>
        </w:rPr>
        <w:t xml:space="preserve">This study was conducted by ISSeP in partnership with the </w:t>
      </w:r>
      <w:r w:rsidR="001540C5" w:rsidRPr="0080412A">
        <w:rPr>
          <w:lang w:val="en-GB"/>
        </w:rPr>
        <w:t xml:space="preserve">Soil and Waste Department (DSD) of the </w:t>
      </w:r>
      <w:r w:rsidRPr="0080412A">
        <w:rPr>
          <w:lang w:val="en-GB"/>
        </w:rPr>
        <w:t>Public Service of Wallonia (SPW ARNE). The primary objective was to evaluate the actual degradation of plastic bags marketed as compostable in Wallonia under real conditions across three types of composting: individual, collective, and industrial.</w:t>
      </w:r>
    </w:p>
    <w:p w14:paraId="733A1CE8" w14:textId="523AC5B5" w:rsidR="001E45E4" w:rsidRPr="0080412A" w:rsidRDefault="0084691F" w:rsidP="0084691F">
      <w:pPr>
        <w:jc w:val="both"/>
        <w:rPr>
          <w:lang w:val="en-GB"/>
        </w:rPr>
      </w:pPr>
      <w:r w:rsidRPr="0080412A">
        <w:rPr>
          <w:lang w:val="en-GB"/>
        </w:rPr>
        <w:t xml:space="preserve">The bags studied included three 5-liter bags (A, B, and C) for individual and collective composting, and three </w:t>
      </w:r>
      <w:proofErr w:type="gramStart"/>
      <w:r w:rsidRPr="0080412A">
        <w:rPr>
          <w:lang w:val="en-GB"/>
        </w:rPr>
        <w:t xml:space="preserve">15-20 </w:t>
      </w:r>
      <w:proofErr w:type="spellStart"/>
      <w:r w:rsidRPr="0080412A">
        <w:rPr>
          <w:lang w:val="en-GB"/>
        </w:rPr>
        <w:t>liter</w:t>
      </w:r>
      <w:proofErr w:type="spellEnd"/>
      <w:proofErr w:type="gramEnd"/>
      <w:r w:rsidRPr="0080412A">
        <w:rPr>
          <w:lang w:val="en-GB"/>
        </w:rPr>
        <w:t xml:space="preserve"> bags (D, E, and F) for industrial composting. Fourier Transform Infrared Spectroscopy (FTIR) analysis revealed that bag C was made of polyethylene</w:t>
      </w:r>
      <w:r w:rsidR="001E45E4" w:rsidRPr="0080412A">
        <w:rPr>
          <w:lang w:val="en-GB"/>
        </w:rPr>
        <w:t>, a plastic that is not biodegradable.</w:t>
      </w:r>
    </w:p>
    <w:p w14:paraId="1A52F39B" w14:textId="221AD320" w:rsidR="0084691F" w:rsidRPr="0080412A" w:rsidRDefault="0084691F" w:rsidP="0084691F">
      <w:pPr>
        <w:jc w:val="both"/>
        <w:rPr>
          <w:lang w:val="en-GB"/>
        </w:rPr>
      </w:pPr>
      <w:r w:rsidRPr="0080412A">
        <w:rPr>
          <w:lang w:val="en-GB"/>
        </w:rPr>
        <w:t>The individual composting experiment, which began in April 2023 and spanned 12 months, was conducted with composting bins maintained by composting guides from the HYGÉA</w:t>
      </w:r>
      <w:r w:rsidR="001E45E4" w:rsidRPr="0080412A">
        <w:rPr>
          <w:lang w:val="en-GB"/>
        </w:rPr>
        <w:t xml:space="preserve"> intermunicipal authority</w:t>
      </w:r>
      <w:r w:rsidRPr="0080412A">
        <w:rPr>
          <w:lang w:val="en-GB"/>
        </w:rPr>
        <w:t>. These bins contained triplicates of bags A, B, and C, as well as control bins without bags. The collective composting, also started in April 2023, involved</w:t>
      </w:r>
      <w:r w:rsidR="001E45E4" w:rsidRPr="0080412A">
        <w:rPr>
          <w:lang w:val="en-GB"/>
        </w:rPr>
        <w:t xml:space="preserve"> the</w:t>
      </w:r>
      <w:r w:rsidRPr="0080412A">
        <w:rPr>
          <w:lang w:val="en-GB"/>
        </w:rPr>
        <w:t xml:space="preserve"> introduc</w:t>
      </w:r>
      <w:r w:rsidR="001E45E4" w:rsidRPr="0080412A">
        <w:rPr>
          <w:lang w:val="en-GB"/>
        </w:rPr>
        <w:t>tion of</w:t>
      </w:r>
      <w:r w:rsidRPr="0080412A">
        <w:rPr>
          <w:lang w:val="en-GB"/>
        </w:rPr>
        <w:t xml:space="preserve"> the same types of bags into three distinct </w:t>
      </w:r>
      <w:proofErr w:type="spellStart"/>
      <w:r w:rsidRPr="0080412A">
        <w:rPr>
          <w:lang w:val="en-GB"/>
        </w:rPr>
        <w:t>neighborhood</w:t>
      </w:r>
      <w:proofErr w:type="spellEnd"/>
      <w:r w:rsidRPr="0080412A">
        <w:rPr>
          <w:lang w:val="en-GB"/>
        </w:rPr>
        <w:t xml:space="preserve"> composts in the City of Mons, with one compost acting as a control without bags.</w:t>
      </w:r>
    </w:p>
    <w:p w14:paraId="0DCE6615" w14:textId="496961CE" w:rsidR="001E45E4" w:rsidRPr="0080412A" w:rsidRDefault="001E45E4" w:rsidP="0084691F">
      <w:pPr>
        <w:jc w:val="both"/>
        <w:rPr>
          <w:lang w:val="en-GB"/>
        </w:rPr>
      </w:pPr>
      <w:r w:rsidRPr="0080412A">
        <w:rPr>
          <w:lang w:val="en-GB"/>
        </w:rPr>
        <w:t xml:space="preserve">In terms of monitoring, pH, moisture, and temperature were measured throughout the individual and collective composting experiments. In both cases, a visual observation of plastic degradation was conducted at six months, followed by a final evaluation at twelve months according to the NBN EN 13432 standard, which sets requirements for packaging that can be recovered through composting and biodegradation. For industrial composting, only pH and moisture monitoring </w:t>
      </w:r>
      <w:proofErr w:type="gramStart"/>
      <w:r w:rsidRPr="0080412A">
        <w:rPr>
          <w:lang w:val="en-GB"/>
        </w:rPr>
        <w:t>was</w:t>
      </w:r>
      <w:proofErr w:type="gramEnd"/>
      <w:r w:rsidRPr="0080412A">
        <w:rPr>
          <w:lang w:val="en-GB"/>
        </w:rPr>
        <w:t xml:space="preserve"> possible due to practical reasons. As with the other experiments, visual assessments of plastic degradation were conducted before the material maturation stage, and analyses were performed at the end of the process, again following the NBN EN 13432 standard. Additionally, the physicochemical quality of the mature compost obtained from the different composting operations was measured according to the applicable regulations for industrial compost.</w:t>
      </w:r>
    </w:p>
    <w:p w14:paraId="48003084" w14:textId="2B339411" w:rsidR="001E45E4" w:rsidRPr="0080412A" w:rsidRDefault="001E45E4" w:rsidP="0084691F">
      <w:pPr>
        <w:jc w:val="both"/>
        <w:rPr>
          <w:lang w:val="en-GB"/>
        </w:rPr>
      </w:pPr>
      <w:r w:rsidRPr="0080412A">
        <w:rPr>
          <w:lang w:val="en-GB"/>
        </w:rPr>
        <w:t xml:space="preserve">In individual composting, bags A and B did not degrade sufficiently to meet the standard: </w:t>
      </w:r>
      <w:r w:rsidR="0080412A" w:rsidRPr="0080412A">
        <w:rPr>
          <w:lang w:val="en-GB"/>
        </w:rPr>
        <w:t>centimetre</w:t>
      </w:r>
      <w:r w:rsidRPr="0080412A">
        <w:rPr>
          <w:lang w:val="en-GB"/>
        </w:rPr>
        <w:t xml:space="preserve">-sized plastic fragments were found in the mineralized material, making the compost unsuitable for use. In collective composting, the degradation varied depending on the bag: while bag A degraded effectively, bag B persisted as </w:t>
      </w:r>
      <w:r w:rsidR="0080412A" w:rsidRPr="0080412A">
        <w:rPr>
          <w:lang w:val="en-GB"/>
        </w:rPr>
        <w:t>centimetre</w:t>
      </w:r>
      <w:r w:rsidRPr="0080412A">
        <w:rPr>
          <w:lang w:val="en-GB"/>
        </w:rPr>
        <w:t>-sized fragments in the mature compost. In both composting methods, bag C did not degrade, as it was made of non-biodegradable plastic. However, in industrial composting, the degradation of bags D, E, and F was compliant with the standard.</w:t>
      </w:r>
    </w:p>
    <w:p w14:paraId="4A4A314D" w14:textId="0A8809BE" w:rsidR="0080412A" w:rsidRPr="0080412A" w:rsidRDefault="0080412A" w:rsidP="0084691F">
      <w:pPr>
        <w:jc w:val="both"/>
        <w:rPr>
          <w:sz w:val="24"/>
          <w:szCs w:val="24"/>
          <w:lang w:val="en-GB"/>
        </w:rPr>
      </w:pPr>
      <w:r w:rsidRPr="0080412A">
        <w:rPr>
          <w:lang w:val="en-GB"/>
        </w:rPr>
        <w:t>In conclusion, the study revealed that the plastic bags studied did not degrade uniformly across the different composting methods. While industrial composting ensured almost complete degradation of the plastics, individual and collective composting yielded more variable results, with non-compliant plastic fragments remaining in some cases.</w:t>
      </w:r>
    </w:p>
    <w:p w14:paraId="7263B520" w14:textId="77777777" w:rsidR="00992E1E" w:rsidRPr="00A8794C" w:rsidRDefault="00992E1E" w:rsidP="000240FA">
      <w:pPr>
        <w:rPr>
          <w:sz w:val="24"/>
          <w:szCs w:val="24"/>
          <w:lang w:val="en-US"/>
        </w:rPr>
      </w:pPr>
    </w:p>
    <w:p w14:paraId="400075FE" w14:textId="77777777" w:rsidR="00011AEA" w:rsidRPr="0037683A" w:rsidRDefault="00011AEA">
      <w:pPr>
        <w:rPr>
          <w:b/>
          <w:smallCaps/>
          <w:lang w:val="en-US"/>
        </w:rPr>
      </w:pPr>
      <w:r w:rsidRPr="0037683A">
        <w:rPr>
          <w:b/>
          <w:smallCaps/>
          <w:lang w:val="en-US"/>
        </w:rPr>
        <w:lastRenderedPageBreak/>
        <w:br w:type="page"/>
      </w:r>
    </w:p>
    <w:p w14:paraId="6CBB6950" w14:textId="77777777" w:rsidR="00011AEA" w:rsidRPr="00011AEA" w:rsidRDefault="00011AEA" w:rsidP="00011AEA">
      <w:pPr>
        <w:widowControl w:val="0"/>
        <w:rPr>
          <w:b/>
          <w:smallCaps/>
          <w:sz w:val="44"/>
          <w:szCs w:val="44"/>
        </w:rPr>
      </w:pPr>
      <w:r w:rsidRPr="00011AEA">
        <w:rPr>
          <w:b/>
          <w:smallCaps/>
          <w:sz w:val="44"/>
          <w:szCs w:val="44"/>
        </w:rPr>
        <w:lastRenderedPageBreak/>
        <w:t>SYNTHESE DU PROJET</w:t>
      </w:r>
    </w:p>
    <w:p w14:paraId="6CC40C4F" w14:textId="78421EC2" w:rsidR="00011AEA" w:rsidRPr="00EB34DE" w:rsidRDefault="00EB34DE" w:rsidP="00011AEA">
      <w:pPr>
        <w:widowControl w:val="0"/>
        <w:rPr>
          <w:b/>
          <w:smallCaps/>
        </w:rPr>
      </w:pPr>
      <w:r w:rsidRPr="00EB34DE">
        <w:rPr>
          <w:b/>
          <w:smallCaps/>
        </w:rPr>
        <w:t>Subvention octroyée par le Cabinet de la Ministre de l’Environnement, de la Nature, de la Forêt, de la Ruralité et du Bien-être animal.</w:t>
      </w:r>
    </w:p>
    <w:p w14:paraId="59D5094F" w14:textId="61EFD8A6" w:rsidR="00ED3A79" w:rsidRPr="00EB34DE" w:rsidRDefault="00ED3A79" w:rsidP="00C00DD9">
      <w:pPr>
        <w:widowControl w:val="0"/>
        <w:rPr>
          <w:rFonts w:asciiTheme="majorHAnsi" w:hAnsiTheme="majorHAnsi"/>
          <w:b/>
          <w:smallCaps/>
        </w:rPr>
      </w:pPr>
      <w:r w:rsidRPr="00EB34DE">
        <w:rPr>
          <w:rFonts w:asciiTheme="majorHAnsi" w:hAnsiTheme="majorHAnsi"/>
          <w:b/>
          <w:smallCaps/>
        </w:rPr>
        <w:t>Titre du projet :</w:t>
      </w:r>
      <w:r w:rsidR="00D85359" w:rsidRPr="00EB34DE">
        <w:rPr>
          <w:rFonts w:asciiTheme="majorHAnsi" w:eastAsiaTheme="majorEastAsia" w:hAnsiTheme="majorHAnsi" w:cstheme="majorBidi"/>
        </w:rPr>
        <w:t xml:space="preserve"> </w:t>
      </w:r>
      <w:r w:rsidR="00EB34DE" w:rsidRPr="00EB34DE">
        <w:rPr>
          <w:rFonts w:asciiTheme="majorHAnsi" w:eastAsiaTheme="majorEastAsia" w:hAnsiTheme="majorHAnsi" w:cstheme="majorBidi"/>
        </w:rPr>
        <w:t>Étude sur la dégradation des sacs en plastique biosourcé</w:t>
      </w:r>
    </w:p>
    <w:p w14:paraId="5CD310D0" w14:textId="6D8AF2C1" w:rsidR="00011AEA" w:rsidRPr="00EB34DE" w:rsidRDefault="00011AEA" w:rsidP="00C00DD9">
      <w:pPr>
        <w:widowControl w:val="0"/>
        <w:rPr>
          <w:rFonts w:asciiTheme="majorHAnsi" w:hAnsiTheme="majorHAnsi"/>
          <w:b/>
          <w:smallCaps/>
        </w:rPr>
      </w:pPr>
      <w:r w:rsidRPr="00EB34DE">
        <w:rPr>
          <w:rFonts w:asciiTheme="majorHAnsi" w:hAnsiTheme="majorHAnsi"/>
          <w:b/>
          <w:smallCaps/>
        </w:rPr>
        <w:t xml:space="preserve">Budget : </w:t>
      </w:r>
      <w:r w:rsidR="00EB34DE" w:rsidRPr="00EB34DE">
        <w:rPr>
          <w:rFonts w:asciiTheme="majorHAnsi" w:eastAsiaTheme="majorEastAsia" w:hAnsiTheme="majorHAnsi" w:cstheme="majorBidi"/>
        </w:rPr>
        <w:t>237</w:t>
      </w:r>
      <w:r w:rsidR="006353CB" w:rsidRPr="00EB34DE">
        <w:rPr>
          <w:rFonts w:asciiTheme="majorHAnsi" w:eastAsiaTheme="majorEastAsia" w:hAnsiTheme="majorHAnsi" w:cstheme="majorBidi"/>
        </w:rPr>
        <w:t>.</w:t>
      </w:r>
      <w:r w:rsidR="00EB34DE" w:rsidRPr="00EB34DE">
        <w:rPr>
          <w:rFonts w:asciiTheme="majorHAnsi" w:eastAsiaTheme="majorEastAsia" w:hAnsiTheme="majorHAnsi" w:cstheme="majorBidi"/>
        </w:rPr>
        <w:t>000</w:t>
      </w:r>
      <w:r w:rsidR="006353CB" w:rsidRPr="00EB34DE">
        <w:rPr>
          <w:rFonts w:asciiTheme="majorHAnsi" w:hAnsiTheme="majorHAnsi"/>
          <w:b/>
          <w:smallCaps/>
        </w:rPr>
        <w:t xml:space="preserve"> </w:t>
      </w:r>
      <w:r w:rsidRPr="00EB34DE">
        <w:rPr>
          <w:rFonts w:asciiTheme="majorHAnsi" w:hAnsiTheme="majorHAnsi"/>
          <w:b/>
          <w:smallCaps/>
        </w:rPr>
        <w:t>€</w:t>
      </w:r>
    </w:p>
    <w:p w14:paraId="2838D1BB" w14:textId="29E16887" w:rsidR="00011AEA" w:rsidRPr="00EB34DE" w:rsidRDefault="00ED3A79" w:rsidP="00C00DD9">
      <w:pPr>
        <w:widowControl w:val="0"/>
        <w:rPr>
          <w:rFonts w:asciiTheme="majorHAnsi" w:hAnsiTheme="majorHAnsi"/>
          <w:b/>
          <w:smallCaps/>
        </w:rPr>
      </w:pPr>
      <w:r w:rsidRPr="00EB34DE">
        <w:rPr>
          <w:rFonts w:asciiTheme="majorHAnsi" w:hAnsiTheme="majorHAnsi"/>
          <w:b/>
          <w:smallCaps/>
        </w:rPr>
        <w:t>Chef de Projet :</w:t>
      </w:r>
      <w:r w:rsidR="002942B7" w:rsidRPr="00EB34DE">
        <w:rPr>
          <w:rFonts w:asciiTheme="majorHAnsi" w:eastAsiaTheme="majorEastAsia" w:hAnsiTheme="majorHAnsi" w:cstheme="majorBidi"/>
        </w:rPr>
        <w:t xml:space="preserve"> </w:t>
      </w:r>
      <w:r w:rsidR="00EB34DE" w:rsidRPr="00EB34DE">
        <w:rPr>
          <w:rFonts w:asciiTheme="majorHAnsi" w:eastAsiaTheme="majorEastAsia" w:hAnsiTheme="majorHAnsi" w:cstheme="majorBidi"/>
        </w:rPr>
        <w:t xml:space="preserve">Florian </w:t>
      </w:r>
      <w:proofErr w:type="spellStart"/>
      <w:r w:rsidR="00EB34DE" w:rsidRPr="00EB34DE">
        <w:rPr>
          <w:rFonts w:asciiTheme="majorHAnsi" w:eastAsiaTheme="majorEastAsia" w:hAnsiTheme="majorHAnsi" w:cstheme="majorBidi"/>
        </w:rPr>
        <w:t>Liénard</w:t>
      </w:r>
      <w:proofErr w:type="spellEnd"/>
    </w:p>
    <w:p w14:paraId="26D2C86E" w14:textId="77777777" w:rsidR="00011AEA" w:rsidRPr="00EB34DE" w:rsidRDefault="00011AEA" w:rsidP="00C00DD9">
      <w:pPr>
        <w:widowControl w:val="0"/>
        <w:rPr>
          <w:rFonts w:asciiTheme="majorHAnsi" w:hAnsiTheme="majorHAnsi"/>
        </w:rPr>
      </w:pPr>
      <w:r w:rsidRPr="00EB34DE">
        <w:rPr>
          <w:rFonts w:asciiTheme="majorHAnsi" w:hAnsiTheme="majorHAnsi"/>
          <w:b/>
          <w:smallCaps/>
        </w:rPr>
        <w:t>Partenaires :</w:t>
      </w:r>
      <w:r w:rsidRPr="00EB34DE">
        <w:rPr>
          <w:rFonts w:asciiTheme="majorHAnsi" w:hAnsiTheme="majorHAnsi"/>
        </w:rPr>
        <w:t xml:space="preserve"> </w:t>
      </w:r>
    </w:p>
    <w:p w14:paraId="182DBFC9" w14:textId="36CFD898" w:rsidR="00011AEA" w:rsidRPr="00EB34DE" w:rsidRDefault="00EB34DE" w:rsidP="00EB34DE">
      <w:pPr>
        <w:pStyle w:val="Sansinterligne"/>
        <w:numPr>
          <w:ilvl w:val="0"/>
          <w:numId w:val="1"/>
        </w:numPr>
        <w:spacing w:after="120"/>
      </w:pPr>
      <w:r w:rsidRPr="00EB34DE">
        <w:t>SPW ARNE</w:t>
      </w:r>
      <w:r w:rsidR="00011AEA" w:rsidRPr="00EB34DE">
        <w:t>, Département</w:t>
      </w:r>
      <w:r w:rsidRPr="00EB34DE">
        <w:t xml:space="preserve"> du Sol et des Déchets</w:t>
      </w:r>
      <w:r w:rsidR="00011AEA" w:rsidRPr="00EB34DE">
        <w:t> </w:t>
      </w:r>
      <w:r w:rsidR="008A7F97">
        <w:t>– Direction des Infrastructures</w:t>
      </w:r>
      <w:r w:rsidR="001E67DD">
        <w:t xml:space="preserve"> de Gestion et de la Politique des Déchets </w:t>
      </w:r>
      <w:r w:rsidR="00011AEA" w:rsidRPr="00EB34DE">
        <w:t xml:space="preserve">: </w:t>
      </w:r>
      <w:r w:rsidRPr="00EB34DE">
        <w:t>Anne-Florence Taminiaux</w:t>
      </w:r>
    </w:p>
    <w:p w14:paraId="0947E587" w14:textId="2FA8E45D" w:rsidR="00EB34DE" w:rsidRDefault="00EB34DE" w:rsidP="00EB34DE">
      <w:pPr>
        <w:pStyle w:val="Sansinterligne"/>
        <w:numPr>
          <w:ilvl w:val="0"/>
          <w:numId w:val="1"/>
        </w:numPr>
        <w:spacing w:after="120"/>
      </w:pPr>
      <w:r w:rsidRPr="00EB34DE">
        <w:t xml:space="preserve">SPW ARNE, Département </w:t>
      </w:r>
      <w:r w:rsidR="001E67DD">
        <w:t xml:space="preserve">du Sol et des Déchets – Direction de la </w:t>
      </w:r>
      <w:r w:rsidRPr="00EB34DE">
        <w:t>Protection des Sols : Anne Gendebien</w:t>
      </w:r>
    </w:p>
    <w:p w14:paraId="688BD252" w14:textId="2A23397B" w:rsidR="0080412A" w:rsidRPr="00EB34DE" w:rsidRDefault="0080412A" w:rsidP="0080412A">
      <w:pPr>
        <w:pStyle w:val="Sansinterligne"/>
        <w:numPr>
          <w:ilvl w:val="0"/>
          <w:numId w:val="1"/>
        </w:numPr>
        <w:spacing w:after="120"/>
      </w:pPr>
      <w:r>
        <w:t xml:space="preserve">Cabinet de la </w:t>
      </w:r>
      <w:proofErr w:type="gramStart"/>
      <w:r>
        <w:t>Ministre de l’Environnement</w:t>
      </w:r>
      <w:proofErr w:type="gramEnd"/>
      <w:r>
        <w:t>, de la Nature, de la Forêt, de la Ruralité et du Bien-être animal : Vincent Brahy</w:t>
      </w:r>
    </w:p>
    <w:p w14:paraId="2E233AD1" w14:textId="77777777" w:rsidR="00011AEA" w:rsidRPr="00EB34DE" w:rsidRDefault="00011AEA" w:rsidP="00C00DD9">
      <w:pPr>
        <w:pStyle w:val="Sansinterligne"/>
        <w:spacing w:after="200"/>
      </w:pPr>
    </w:p>
    <w:p w14:paraId="189431A1" w14:textId="2460E480" w:rsidR="00011AEA" w:rsidRDefault="00011AEA" w:rsidP="00C00DD9">
      <w:pPr>
        <w:widowControl w:val="0"/>
        <w:rPr>
          <w:rFonts w:asciiTheme="majorHAnsi" w:hAnsiTheme="majorHAnsi"/>
          <w:smallCaps/>
        </w:rPr>
      </w:pPr>
      <w:r w:rsidRPr="00EB34DE">
        <w:rPr>
          <w:rFonts w:asciiTheme="majorHAnsi" w:hAnsiTheme="majorHAnsi"/>
          <w:b/>
          <w:smallCaps/>
        </w:rPr>
        <w:t>Lecteurs Externes :</w:t>
      </w:r>
      <w:r w:rsidRPr="00EB34DE">
        <w:rPr>
          <w:rFonts w:asciiTheme="majorHAnsi" w:hAnsiTheme="majorHAnsi"/>
          <w:smallCaps/>
        </w:rPr>
        <w:t xml:space="preserve"> </w:t>
      </w:r>
      <w:r w:rsidR="00EB34DE" w:rsidRPr="00EB34DE">
        <w:rPr>
          <w:rFonts w:asciiTheme="majorHAnsi" w:hAnsiTheme="majorHAnsi"/>
          <w:smallCaps/>
        </w:rPr>
        <w:t>Anne-Florence Taminiaux (SPW ARNE), Anne Gendebien (SPW ARNE)</w:t>
      </w:r>
      <w:r w:rsidR="006A40D7">
        <w:rPr>
          <w:rFonts w:asciiTheme="majorHAnsi" w:hAnsiTheme="majorHAnsi"/>
          <w:smallCaps/>
        </w:rPr>
        <w:t>, Vincent Brahy (Cabinet de la Ministre de l’Environnement, de la Nature, de la Forêt, de la Ruralité et du Bien-être animal)</w:t>
      </w:r>
    </w:p>
    <w:p w14:paraId="3B092558" w14:textId="2B10D92D" w:rsidR="0080412A" w:rsidRPr="00EB34DE" w:rsidRDefault="0080412A" w:rsidP="0080412A">
      <w:pPr>
        <w:widowControl w:val="0"/>
        <w:rPr>
          <w:rFonts w:asciiTheme="majorHAnsi" w:hAnsiTheme="majorHAnsi"/>
          <w:smallCaps/>
        </w:rPr>
      </w:pPr>
      <w:r>
        <w:rPr>
          <w:rFonts w:asciiTheme="majorHAnsi" w:hAnsiTheme="majorHAnsi"/>
          <w:smallCaps/>
        </w:rPr>
        <w:t>Observateurs : Nicolas Duez (HYGÉA), Gaëtan Dufey (BEP)</w:t>
      </w:r>
      <w:r w:rsidR="00F95174">
        <w:rPr>
          <w:rFonts w:asciiTheme="majorHAnsi" w:hAnsiTheme="majorHAnsi"/>
          <w:smallCaps/>
        </w:rPr>
        <w:t>,</w:t>
      </w:r>
      <w:r>
        <w:rPr>
          <w:rFonts w:asciiTheme="majorHAnsi" w:hAnsiTheme="majorHAnsi"/>
          <w:smallCaps/>
        </w:rPr>
        <w:t xml:space="preserve"> Sandrine Desmons (COPIDEC), Erik Vanderlinden (The Compost Bag </w:t>
      </w:r>
      <w:proofErr w:type="spellStart"/>
      <w:r>
        <w:rPr>
          <w:rFonts w:asciiTheme="majorHAnsi" w:hAnsiTheme="majorHAnsi"/>
          <w:smallCaps/>
        </w:rPr>
        <w:t>Company</w:t>
      </w:r>
      <w:proofErr w:type="spellEnd"/>
      <w:r>
        <w:rPr>
          <w:rFonts w:asciiTheme="majorHAnsi" w:hAnsiTheme="majorHAnsi"/>
          <w:smallCaps/>
        </w:rPr>
        <w:t xml:space="preserve">), Philippe Dewolfs (TUV-A), Jules </w:t>
      </w:r>
      <w:proofErr w:type="spellStart"/>
      <w:r>
        <w:rPr>
          <w:rFonts w:asciiTheme="majorHAnsi" w:hAnsiTheme="majorHAnsi"/>
          <w:smallCaps/>
        </w:rPr>
        <w:t>Lobry-Deblyck</w:t>
      </w:r>
      <w:proofErr w:type="spellEnd"/>
      <w:r>
        <w:rPr>
          <w:rFonts w:asciiTheme="majorHAnsi" w:hAnsiTheme="majorHAnsi"/>
          <w:smallCaps/>
        </w:rPr>
        <w:t xml:space="preserve"> (Action Europe)</w:t>
      </w:r>
    </w:p>
    <w:p w14:paraId="0840AED4" w14:textId="406852D0" w:rsidR="00011AEA" w:rsidRPr="00EB34DE" w:rsidRDefault="00011AEA" w:rsidP="00C00DD9">
      <w:pPr>
        <w:widowControl w:val="0"/>
        <w:rPr>
          <w:rFonts w:asciiTheme="majorHAnsi" w:hAnsiTheme="majorHAnsi"/>
          <w:smallCaps/>
        </w:rPr>
      </w:pPr>
      <w:r w:rsidRPr="00EB34DE">
        <w:rPr>
          <w:rFonts w:asciiTheme="majorHAnsi" w:hAnsiTheme="majorHAnsi"/>
          <w:b/>
          <w:smallCaps/>
        </w:rPr>
        <w:t xml:space="preserve">Durée du projet : </w:t>
      </w:r>
      <w:r w:rsidR="00EB34DE" w:rsidRPr="00EB34DE">
        <w:rPr>
          <w:rFonts w:asciiTheme="majorHAnsi" w:eastAsiaTheme="majorEastAsia" w:hAnsiTheme="majorHAnsi" w:cstheme="majorBidi"/>
        </w:rPr>
        <w:t>2</w:t>
      </w:r>
      <w:r w:rsidR="00D85153">
        <w:rPr>
          <w:rFonts w:asciiTheme="majorHAnsi" w:eastAsiaTheme="majorEastAsia" w:hAnsiTheme="majorHAnsi" w:cstheme="majorBidi"/>
        </w:rPr>
        <w:t>4</w:t>
      </w:r>
      <w:r w:rsidR="006353CB" w:rsidRPr="00EB34DE">
        <w:rPr>
          <w:rFonts w:asciiTheme="majorHAnsi" w:hAnsiTheme="majorHAnsi"/>
          <w:smallCaps/>
        </w:rPr>
        <w:t xml:space="preserve"> mois</w:t>
      </w:r>
    </w:p>
    <w:p w14:paraId="347FBD7A" w14:textId="09D9EE3A" w:rsidR="00011AEA" w:rsidRPr="00EB34DE" w:rsidRDefault="00011AEA" w:rsidP="00C00DD9">
      <w:pPr>
        <w:widowControl w:val="0"/>
        <w:rPr>
          <w:rFonts w:asciiTheme="majorHAnsi" w:eastAsiaTheme="majorEastAsia" w:hAnsiTheme="majorHAnsi" w:cstheme="majorBidi"/>
        </w:rPr>
      </w:pPr>
      <w:r w:rsidRPr="00EB34DE">
        <w:rPr>
          <w:rFonts w:asciiTheme="majorHAnsi" w:hAnsiTheme="majorHAnsi"/>
          <w:b/>
          <w:smallCaps/>
        </w:rPr>
        <w:t xml:space="preserve">Date de démarrage du projet : </w:t>
      </w:r>
      <w:r w:rsidR="006353CB" w:rsidRPr="00EB34DE">
        <w:rPr>
          <w:rFonts w:asciiTheme="majorHAnsi" w:eastAsiaTheme="majorEastAsia" w:hAnsiTheme="majorHAnsi" w:cstheme="majorBidi"/>
        </w:rPr>
        <w:t>01/1</w:t>
      </w:r>
      <w:r w:rsidR="00EB34DE" w:rsidRPr="00EB34DE">
        <w:rPr>
          <w:rFonts w:asciiTheme="majorHAnsi" w:eastAsiaTheme="majorEastAsia" w:hAnsiTheme="majorHAnsi" w:cstheme="majorBidi"/>
        </w:rPr>
        <w:t>0</w:t>
      </w:r>
      <w:r w:rsidR="006353CB" w:rsidRPr="00EB34DE">
        <w:rPr>
          <w:rFonts w:asciiTheme="majorHAnsi" w:eastAsiaTheme="majorEastAsia" w:hAnsiTheme="majorHAnsi" w:cstheme="majorBidi"/>
        </w:rPr>
        <w:t>/20</w:t>
      </w:r>
      <w:r w:rsidR="00EB34DE" w:rsidRPr="00EB34DE">
        <w:rPr>
          <w:rFonts w:asciiTheme="majorHAnsi" w:eastAsiaTheme="majorEastAsia" w:hAnsiTheme="majorHAnsi" w:cstheme="majorBidi"/>
        </w:rPr>
        <w:t>22</w:t>
      </w:r>
    </w:p>
    <w:p w14:paraId="1EEC4DF0" w14:textId="23146AC7" w:rsidR="00ED3A79" w:rsidRPr="00C00DD9" w:rsidRDefault="00ED3A79" w:rsidP="00C00DD9">
      <w:pPr>
        <w:widowControl w:val="0"/>
        <w:rPr>
          <w:rFonts w:asciiTheme="majorHAnsi" w:hAnsiTheme="majorHAnsi"/>
          <w:b/>
          <w:smallCaps/>
        </w:rPr>
      </w:pPr>
      <w:r w:rsidRPr="00EB34DE">
        <w:rPr>
          <w:rFonts w:asciiTheme="majorHAnsi" w:hAnsiTheme="majorHAnsi"/>
          <w:b/>
          <w:smallCaps/>
        </w:rPr>
        <w:t>Remerciements :</w:t>
      </w:r>
    </w:p>
    <w:p w14:paraId="6A76BC9D" w14:textId="2D169305" w:rsidR="006353CB" w:rsidRDefault="00CC650B" w:rsidP="005C5A8B">
      <w:pPr>
        <w:jc w:val="both"/>
        <w:rPr>
          <w:sz w:val="24"/>
          <w:szCs w:val="24"/>
        </w:rPr>
        <w:sectPr w:rsidR="006353CB">
          <w:footerReference w:type="default" r:id="rId13"/>
          <w:pgSz w:w="11906" w:h="16838"/>
          <w:pgMar w:top="1417" w:right="1417" w:bottom="1417" w:left="1417" w:header="708" w:footer="708" w:gutter="0"/>
          <w:cols w:space="708"/>
          <w:docGrid w:linePitch="360"/>
        </w:sectPr>
      </w:pPr>
      <w:r>
        <w:t xml:space="preserve">Nous tenons à </w:t>
      </w:r>
      <w:r w:rsidR="005C5A8B">
        <w:t>remercier le réseau de guides composteurs des</w:t>
      </w:r>
      <w:r>
        <w:t xml:space="preserve"> intercommunales HYGÉA et IPALLE</w:t>
      </w:r>
      <w:r w:rsidR="005C5A8B">
        <w:t xml:space="preserve">, </w:t>
      </w:r>
      <w:r>
        <w:t xml:space="preserve">dont certains ont </w:t>
      </w:r>
      <w:r w:rsidR="005C5A8B">
        <w:t>accepté de participer à l’expérimentation en compostage individuel en entretenant des fûts à domicile.</w:t>
      </w:r>
      <w:r>
        <w:t xml:space="preserve"> </w:t>
      </w:r>
      <w:r w:rsidR="005C5A8B">
        <w:t>Nous remercions particulièrement M. Nicolas Duez qui, en tant qu’interlocuteur d’HYGÉA, nous a partagé son expertise technique tout au long de l’étude.</w:t>
      </w:r>
      <w:r>
        <w:t xml:space="preserve"> Nous</w:t>
      </w:r>
      <w:r w:rsidR="005C5A8B">
        <w:t xml:space="preserve"> exprimons également notre gratitude à</w:t>
      </w:r>
      <w:r>
        <w:t xml:space="preserve"> la Ville de Mons pour avoir mis à disposition ses composts de quartier pour l'expérience de compostage collectif, ainsi qu</w:t>
      </w:r>
      <w:r w:rsidR="005C5A8B">
        <w:t>’aux</w:t>
      </w:r>
      <w:r>
        <w:t xml:space="preserve"> référents de site pour leur </w:t>
      </w:r>
      <w:r w:rsidR="005C5A8B">
        <w:t>implication</w:t>
      </w:r>
      <w:r>
        <w:t xml:space="preserve">. Un grand merci au centre de compostage de </w:t>
      </w:r>
      <w:proofErr w:type="spellStart"/>
      <w:r>
        <w:t>Naninne</w:t>
      </w:r>
      <w:proofErr w:type="spellEnd"/>
      <w:r>
        <w:t xml:space="preserve">, représenté par M. Gaëtan Dufey, </w:t>
      </w:r>
      <w:r w:rsidR="005C5A8B">
        <w:t>ainsi qu’</w:t>
      </w:r>
      <w:r>
        <w:t>à son personnel pour leur</w:t>
      </w:r>
      <w:r w:rsidR="005C5A8B">
        <w:t>s compétences et leur</w:t>
      </w:r>
      <w:r>
        <w:t xml:space="preserve"> assistance lors de</w:t>
      </w:r>
      <w:r w:rsidR="005C5A8B">
        <w:t xml:space="preserve"> la mise</w:t>
      </w:r>
      <w:r w:rsidR="00DE5278">
        <w:t xml:space="preserve"> en œuvre de</w:t>
      </w:r>
      <w:r>
        <w:t xml:space="preserve"> l'expérience de compostage industriel. Nous exprimons également notre reconnaissance à la COPIDEC</w:t>
      </w:r>
      <w:r w:rsidR="00DE5278">
        <w:t xml:space="preserve"> </w:t>
      </w:r>
      <w:r>
        <w:t xml:space="preserve">pour son soutien continu et sa participation au comité de pilotage. Nos remerciements vont également à l'association </w:t>
      </w:r>
      <w:proofErr w:type="spellStart"/>
      <w:r>
        <w:t>Belgian</w:t>
      </w:r>
      <w:proofErr w:type="spellEnd"/>
      <w:r>
        <w:t xml:space="preserve"> </w:t>
      </w:r>
      <w:proofErr w:type="spellStart"/>
      <w:r>
        <w:lastRenderedPageBreak/>
        <w:t>Biopackaging</w:t>
      </w:r>
      <w:proofErr w:type="spellEnd"/>
      <w:r w:rsidR="005C5A8B">
        <w:t xml:space="preserve"> et à M. Philip Dewolfs, représentant de TUV-A</w:t>
      </w:r>
      <w:r>
        <w:t xml:space="preserve">, qui </w:t>
      </w:r>
      <w:r w:rsidR="005C5A8B">
        <w:t>ont</w:t>
      </w:r>
      <w:r>
        <w:t xml:space="preserve"> enrichi les réunions du comité de pilotage par </w:t>
      </w:r>
      <w:r w:rsidR="00DE5278">
        <w:t>leurs</w:t>
      </w:r>
      <w:r>
        <w:t xml:space="preserve"> éclaircissements techniques et </w:t>
      </w:r>
      <w:r w:rsidR="005C5A8B">
        <w:t>leur</w:t>
      </w:r>
      <w:r>
        <w:t xml:space="preserve"> expertise sur les plastiques biodégradables. Enfin, nous remercions chaleureusement le Cabinet de la </w:t>
      </w:r>
      <w:proofErr w:type="gramStart"/>
      <w:r>
        <w:t>Ministre de l'Environnement</w:t>
      </w:r>
      <w:proofErr w:type="gramEnd"/>
      <w:r>
        <w:t xml:space="preserve"> pour le financement de cette étude, sans lequel ce </w:t>
      </w:r>
      <w:r w:rsidR="005C5A8B">
        <w:t>travail</w:t>
      </w:r>
      <w:r>
        <w:t xml:space="preserve"> n'aurait pas été possible.</w:t>
      </w:r>
    </w:p>
    <w:sdt>
      <w:sdtPr>
        <w:rPr>
          <w:rFonts w:asciiTheme="minorHAnsi" w:eastAsiaTheme="minorHAnsi" w:hAnsiTheme="minorHAnsi" w:cstheme="minorBidi"/>
          <w:b w:val="0"/>
          <w:bCs w:val="0"/>
          <w:sz w:val="22"/>
          <w:szCs w:val="22"/>
          <w:lang w:val="fr-FR" w:eastAsia="en-US"/>
        </w:rPr>
        <w:id w:val="-2032029243"/>
        <w:docPartObj>
          <w:docPartGallery w:val="Table of Contents"/>
          <w:docPartUnique/>
        </w:docPartObj>
      </w:sdtPr>
      <w:sdtContent>
        <w:p w14:paraId="682EB75D" w14:textId="77777777" w:rsidR="00CC57ED" w:rsidRDefault="00CC57ED" w:rsidP="00CC57ED">
          <w:pPr>
            <w:pStyle w:val="En-ttedetabledesmatires"/>
            <w:numPr>
              <w:ilvl w:val="0"/>
              <w:numId w:val="0"/>
            </w:numPr>
            <w:ind w:left="432" w:hanging="432"/>
          </w:pPr>
          <w:r>
            <w:rPr>
              <w:lang w:val="fr-FR"/>
            </w:rPr>
            <w:t>Contenu</w:t>
          </w:r>
        </w:p>
        <w:p w14:paraId="0FA4B485" w14:textId="6A5835F8" w:rsidR="001C5E99" w:rsidRDefault="00CC57ED">
          <w:pPr>
            <w:pStyle w:val="TM1"/>
            <w:tabs>
              <w:tab w:val="left" w:pos="440"/>
              <w:tab w:val="right" w:leader="dot" w:pos="9062"/>
            </w:tabs>
            <w:rPr>
              <w:noProof/>
            </w:rPr>
          </w:pPr>
          <w:r>
            <w:fldChar w:fldCharType="begin"/>
          </w:r>
          <w:r>
            <w:instrText xml:space="preserve"> TOC \o "1-3" \h \z \u </w:instrText>
          </w:r>
          <w:r>
            <w:fldChar w:fldCharType="separate"/>
          </w:r>
          <w:hyperlink w:anchor="_Toc181279323" w:history="1">
            <w:r w:rsidR="001C5E99" w:rsidRPr="00D00475">
              <w:rPr>
                <w:rStyle w:val="Lienhypertexte"/>
                <w:noProof/>
              </w:rPr>
              <w:t>1</w:t>
            </w:r>
            <w:r w:rsidR="001C5E99">
              <w:rPr>
                <w:noProof/>
              </w:rPr>
              <w:tab/>
            </w:r>
            <w:r w:rsidR="001C5E99" w:rsidRPr="00D00475">
              <w:rPr>
                <w:rStyle w:val="Lienhypertexte"/>
                <w:noProof/>
              </w:rPr>
              <w:t>Introduction</w:t>
            </w:r>
            <w:r w:rsidR="001C5E99">
              <w:rPr>
                <w:noProof/>
                <w:webHidden/>
              </w:rPr>
              <w:tab/>
            </w:r>
            <w:r w:rsidR="001C5E99">
              <w:rPr>
                <w:noProof/>
                <w:webHidden/>
              </w:rPr>
              <w:fldChar w:fldCharType="begin"/>
            </w:r>
            <w:r w:rsidR="001C5E99">
              <w:rPr>
                <w:noProof/>
                <w:webHidden/>
              </w:rPr>
              <w:instrText xml:space="preserve"> PAGEREF _Toc181279323 \h </w:instrText>
            </w:r>
            <w:r w:rsidR="001C5E99">
              <w:rPr>
                <w:noProof/>
                <w:webHidden/>
              </w:rPr>
            </w:r>
            <w:r w:rsidR="001C5E99">
              <w:rPr>
                <w:noProof/>
                <w:webHidden/>
              </w:rPr>
              <w:fldChar w:fldCharType="separate"/>
            </w:r>
            <w:r w:rsidR="00F55843">
              <w:rPr>
                <w:noProof/>
                <w:webHidden/>
              </w:rPr>
              <w:t>13</w:t>
            </w:r>
            <w:r w:rsidR="001C5E99">
              <w:rPr>
                <w:noProof/>
                <w:webHidden/>
              </w:rPr>
              <w:fldChar w:fldCharType="end"/>
            </w:r>
          </w:hyperlink>
        </w:p>
        <w:p w14:paraId="3CAE1860" w14:textId="086786AB" w:rsidR="001C5E99" w:rsidRDefault="00000000">
          <w:pPr>
            <w:pStyle w:val="TM1"/>
            <w:tabs>
              <w:tab w:val="left" w:pos="440"/>
              <w:tab w:val="right" w:leader="dot" w:pos="9062"/>
            </w:tabs>
            <w:rPr>
              <w:noProof/>
            </w:rPr>
          </w:pPr>
          <w:hyperlink w:anchor="_Toc181279324" w:history="1">
            <w:r w:rsidR="001C5E99" w:rsidRPr="00D00475">
              <w:rPr>
                <w:rStyle w:val="Lienhypertexte"/>
                <w:noProof/>
              </w:rPr>
              <w:t>2</w:t>
            </w:r>
            <w:r w:rsidR="001C5E99">
              <w:rPr>
                <w:noProof/>
              </w:rPr>
              <w:tab/>
            </w:r>
            <w:r w:rsidR="001C5E99" w:rsidRPr="00D00475">
              <w:rPr>
                <w:rStyle w:val="Lienhypertexte"/>
                <w:noProof/>
              </w:rPr>
              <w:t>Expérimentations en compostage individuel et collectif</w:t>
            </w:r>
            <w:r w:rsidR="001C5E99">
              <w:rPr>
                <w:noProof/>
                <w:webHidden/>
              </w:rPr>
              <w:tab/>
            </w:r>
            <w:r w:rsidR="001C5E99">
              <w:rPr>
                <w:noProof/>
                <w:webHidden/>
              </w:rPr>
              <w:fldChar w:fldCharType="begin"/>
            </w:r>
            <w:r w:rsidR="001C5E99">
              <w:rPr>
                <w:noProof/>
                <w:webHidden/>
              </w:rPr>
              <w:instrText xml:space="preserve"> PAGEREF _Toc181279324 \h </w:instrText>
            </w:r>
            <w:r w:rsidR="001C5E99">
              <w:rPr>
                <w:noProof/>
                <w:webHidden/>
              </w:rPr>
            </w:r>
            <w:r w:rsidR="001C5E99">
              <w:rPr>
                <w:noProof/>
                <w:webHidden/>
              </w:rPr>
              <w:fldChar w:fldCharType="separate"/>
            </w:r>
            <w:r w:rsidR="00F55843">
              <w:rPr>
                <w:noProof/>
                <w:webHidden/>
              </w:rPr>
              <w:t>15</w:t>
            </w:r>
            <w:r w:rsidR="001C5E99">
              <w:rPr>
                <w:noProof/>
                <w:webHidden/>
              </w:rPr>
              <w:fldChar w:fldCharType="end"/>
            </w:r>
          </w:hyperlink>
        </w:p>
        <w:p w14:paraId="7DE9EE57" w14:textId="2AB78F53" w:rsidR="001C5E99" w:rsidRDefault="00000000">
          <w:pPr>
            <w:pStyle w:val="TM2"/>
            <w:tabs>
              <w:tab w:val="left" w:pos="880"/>
              <w:tab w:val="right" w:leader="dot" w:pos="9062"/>
            </w:tabs>
            <w:rPr>
              <w:noProof/>
            </w:rPr>
          </w:pPr>
          <w:hyperlink w:anchor="_Toc181279325" w:history="1">
            <w:r w:rsidR="001C5E99" w:rsidRPr="00D00475">
              <w:rPr>
                <w:rStyle w:val="Lienhypertexte"/>
                <w:noProof/>
              </w:rPr>
              <w:t>2.1</w:t>
            </w:r>
            <w:r w:rsidR="001C5E99">
              <w:rPr>
                <w:noProof/>
              </w:rPr>
              <w:tab/>
            </w:r>
            <w:r w:rsidR="001C5E99" w:rsidRPr="00D00475">
              <w:rPr>
                <w:rStyle w:val="Lienhypertexte"/>
                <w:noProof/>
              </w:rPr>
              <w:t>Matériel et méthode</w:t>
            </w:r>
            <w:r w:rsidR="001C5E99">
              <w:rPr>
                <w:noProof/>
                <w:webHidden/>
              </w:rPr>
              <w:tab/>
            </w:r>
            <w:r w:rsidR="001C5E99">
              <w:rPr>
                <w:noProof/>
                <w:webHidden/>
              </w:rPr>
              <w:fldChar w:fldCharType="begin"/>
            </w:r>
            <w:r w:rsidR="001C5E99">
              <w:rPr>
                <w:noProof/>
                <w:webHidden/>
              </w:rPr>
              <w:instrText xml:space="preserve"> PAGEREF _Toc181279325 \h </w:instrText>
            </w:r>
            <w:r w:rsidR="001C5E99">
              <w:rPr>
                <w:noProof/>
                <w:webHidden/>
              </w:rPr>
            </w:r>
            <w:r w:rsidR="001C5E99">
              <w:rPr>
                <w:noProof/>
                <w:webHidden/>
              </w:rPr>
              <w:fldChar w:fldCharType="separate"/>
            </w:r>
            <w:r w:rsidR="00F55843">
              <w:rPr>
                <w:noProof/>
                <w:webHidden/>
              </w:rPr>
              <w:t>16</w:t>
            </w:r>
            <w:r w:rsidR="001C5E99">
              <w:rPr>
                <w:noProof/>
                <w:webHidden/>
              </w:rPr>
              <w:fldChar w:fldCharType="end"/>
            </w:r>
          </w:hyperlink>
        </w:p>
        <w:p w14:paraId="12698D26" w14:textId="6F951FDD" w:rsidR="001C5E99" w:rsidRDefault="00000000">
          <w:pPr>
            <w:pStyle w:val="TM3"/>
            <w:tabs>
              <w:tab w:val="left" w:pos="1320"/>
              <w:tab w:val="right" w:leader="dot" w:pos="9062"/>
            </w:tabs>
            <w:rPr>
              <w:rFonts w:eastAsiaTheme="minorEastAsia"/>
              <w:noProof/>
              <w:lang w:eastAsia="fr-BE"/>
            </w:rPr>
          </w:pPr>
          <w:hyperlink w:anchor="_Toc181279326" w:history="1">
            <w:r w:rsidR="001C5E99" w:rsidRPr="00D00475">
              <w:rPr>
                <w:rStyle w:val="Lienhypertexte"/>
                <w:noProof/>
              </w:rPr>
              <w:t>2.1.1</w:t>
            </w:r>
            <w:r w:rsidR="001C5E99">
              <w:rPr>
                <w:rFonts w:eastAsiaTheme="minorEastAsia"/>
                <w:noProof/>
                <w:lang w:eastAsia="fr-BE"/>
              </w:rPr>
              <w:tab/>
            </w:r>
            <w:r w:rsidR="001C5E99" w:rsidRPr="00D00475">
              <w:rPr>
                <w:rStyle w:val="Lienhypertexte"/>
                <w:noProof/>
              </w:rPr>
              <w:t>Choix des sacs expérimentaux</w:t>
            </w:r>
            <w:r w:rsidR="001C5E99">
              <w:rPr>
                <w:noProof/>
                <w:webHidden/>
              </w:rPr>
              <w:tab/>
            </w:r>
            <w:r w:rsidR="001C5E99">
              <w:rPr>
                <w:noProof/>
                <w:webHidden/>
              </w:rPr>
              <w:fldChar w:fldCharType="begin"/>
            </w:r>
            <w:r w:rsidR="001C5E99">
              <w:rPr>
                <w:noProof/>
                <w:webHidden/>
              </w:rPr>
              <w:instrText xml:space="preserve"> PAGEREF _Toc181279326 \h </w:instrText>
            </w:r>
            <w:r w:rsidR="001C5E99">
              <w:rPr>
                <w:noProof/>
                <w:webHidden/>
              </w:rPr>
            </w:r>
            <w:r w:rsidR="001C5E99">
              <w:rPr>
                <w:noProof/>
                <w:webHidden/>
              </w:rPr>
              <w:fldChar w:fldCharType="separate"/>
            </w:r>
            <w:r w:rsidR="00F55843">
              <w:rPr>
                <w:noProof/>
                <w:webHidden/>
              </w:rPr>
              <w:t>16</w:t>
            </w:r>
            <w:r w:rsidR="001C5E99">
              <w:rPr>
                <w:noProof/>
                <w:webHidden/>
              </w:rPr>
              <w:fldChar w:fldCharType="end"/>
            </w:r>
          </w:hyperlink>
        </w:p>
        <w:p w14:paraId="7658A2EC" w14:textId="2527EE5F" w:rsidR="001C5E99" w:rsidRDefault="00000000">
          <w:pPr>
            <w:pStyle w:val="TM3"/>
            <w:tabs>
              <w:tab w:val="left" w:pos="1320"/>
              <w:tab w:val="right" w:leader="dot" w:pos="9062"/>
            </w:tabs>
            <w:rPr>
              <w:rFonts w:eastAsiaTheme="minorEastAsia"/>
              <w:noProof/>
              <w:lang w:eastAsia="fr-BE"/>
            </w:rPr>
          </w:pPr>
          <w:hyperlink w:anchor="_Toc181279327" w:history="1">
            <w:r w:rsidR="001C5E99" w:rsidRPr="00D00475">
              <w:rPr>
                <w:rStyle w:val="Lienhypertexte"/>
                <w:noProof/>
              </w:rPr>
              <w:t>2.1.2</w:t>
            </w:r>
            <w:r w:rsidR="001C5E99">
              <w:rPr>
                <w:rFonts w:eastAsiaTheme="minorEastAsia"/>
                <w:noProof/>
                <w:lang w:eastAsia="fr-BE"/>
              </w:rPr>
              <w:tab/>
            </w:r>
            <w:r w:rsidR="001C5E99" w:rsidRPr="00D00475">
              <w:rPr>
                <w:rStyle w:val="Lienhypertexte"/>
                <w:noProof/>
              </w:rPr>
              <w:t>Dispositif expérimental</w:t>
            </w:r>
            <w:r w:rsidR="001C5E99">
              <w:rPr>
                <w:noProof/>
                <w:webHidden/>
              </w:rPr>
              <w:tab/>
            </w:r>
            <w:r w:rsidR="001C5E99">
              <w:rPr>
                <w:noProof/>
                <w:webHidden/>
              </w:rPr>
              <w:fldChar w:fldCharType="begin"/>
            </w:r>
            <w:r w:rsidR="001C5E99">
              <w:rPr>
                <w:noProof/>
                <w:webHidden/>
              </w:rPr>
              <w:instrText xml:space="preserve"> PAGEREF _Toc181279327 \h </w:instrText>
            </w:r>
            <w:r w:rsidR="001C5E99">
              <w:rPr>
                <w:noProof/>
                <w:webHidden/>
              </w:rPr>
            </w:r>
            <w:r w:rsidR="001C5E99">
              <w:rPr>
                <w:noProof/>
                <w:webHidden/>
              </w:rPr>
              <w:fldChar w:fldCharType="separate"/>
            </w:r>
            <w:r w:rsidR="00F55843">
              <w:rPr>
                <w:noProof/>
                <w:webHidden/>
              </w:rPr>
              <w:t>17</w:t>
            </w:r>
            <w:r w:rsidR="001C5E99">
              <w:rPr>
                <w:noProof/>
                <w:webHidden/>
              </w:rPr>
              <w:fldChar w:fldCharType="end"/>
            </w:r>
          </w:hyperlink>
        </w:p>
        <w:p w14:paraId="416F39CF" w14:textId="2DF27C29" w:rsidR="001C5E99" w:rsidRDefault="00000000">
          <w:pPr>
            <w:pStyle w:val="TM3"/>
            <w:tabs>
              <w:tab w:val="left" w:pos="1320"/>
              <w:tab w:val="right" w:leader="dot" w:pos="9062"/>
            </w:tabs>
            <w:rPr>
              <w:rFonts w:eastAsiaTheme="minorEastAsia"/>
              <w:noProof/>
              <w:lang w:eastAsia="fr-BE"/>
            </w:rPr>
          </w:pPr>
          <w:hyperlink w:anchor="_Toc181279328" w:history="1">
            <w:r w:rsidR="001C5E99" w:rsidRPr="00D00475">
              <w:rPr>
                <w:rStyle w:val="Lienhypertexte"/>
                <w:noProof/>
              </w:rPr>
              <w:t>2.1.3</w:t>
            </w:r>
            <w:r w:rsidR="001C5E99">
              <w:rPr>
                <w:rFonts w:eastAsiaTheme="minorEastAsia"/>
                <w:noProof/>
                <w:lang w:eastAsia="fr-BE"/>
              </w:rPr>
              <w:tab/>
            </w:r>
            <w:r w:rsidR="001C5E99" w:rsidRPr="00D00475">
              <w:rPr>
                <w:rStyle w:val="Lienhypertexte"/>
                <w:noProof/>
              </w:rPr>
              <w:t>Alimentation et entretien des dispositifs expérimentaux</w:t>
            </w:r>
            <w:r w:rsidR="001C5E99">
              <w:rPr>
                <w:noProof/>
                <w:webHidden/>
              </w:rPr>
              <w:tab/>
            </w:r>
            <w:r w:rsidR="001C5E99">
              <w:rPr>
                <w:noProof/>
                <w:webHidden/>
              </w:rPr>
              <w:fldChar w:fldCharType="begin"/>
            </w:r>
            <w:r w:rsidR="001C5E99">
              <w:rPr>
                <w:noProof/>
                <w:webHidden/>
              </w:rPr>
              <w:instrText xml:space="preserve"> PAGEREF _Toc181279328 \h </w:instrText>
            </w:r>
            <w:r w:rsidR="001C5E99">
              <w:rPr>
                <w:noProof/>
                <w:webHidden/>
              </w:rPr>
            </w:r>
            <w:r w:rsidR="001C5E99">
              <w:rPr>
                <w:noProof/>
                <w:webHidden/>
              </w:rPr>
              <w:fldChar w:fldCharType="separate"/>
            </w:r>
            <w:r w:rsidR="00F55843">
              <w:rPr>
                <w:noProof/>
                <w:webHidden/>
              </w:rPr>
              <w:t>20</w:t>
            </w:r>
            <w:r w:rsidR="001C5E99">
              <w:rPr>
                <w:noProof/>
                <w:webHidden/>
              </w:rPr>
              <w:fldChar w:fldCharType="end"/>
            </w:r>
          </w:hyperlink>
        </w:p>
        <w:p w14:paraId="6309A0A0" w14:textId="5BEFAB4B" w:rsidR="001C5E99" w:rsidRDefault="00000000">
          <w:pPr>
            <w:pStyle w:val="TM3"/>
            <w:tabs>
              <w:tab w:val="left" w:pos="1320"/>
              <w:tab w:val="right" w:leader="dot" w:pos="9062"/>
            </w:tabs>
            <w:rPr>
              <w:rFonts w:eastAsiaTheme="minorEastAsia"/>
              <w:noProof/>
              <w:lang w:eastAsia="fr-BE"/>
            </w:rPr>
          </w:pPr>
          <w:hyperlink w:anchor="_Toc181279329" w:history="1">
            <w:r w:rsidR="001C5E99" w:rsidRPr="00D00475">
              <w:rPr>
                <w:rStyle w:val="Lienhypertexte"/>
                <w:noProof/>
              </w:rPr>
              <w:t>2.1.4</w:t>
            </w:r>
            <w:r w:rsidR="001C5E99">
              <w:rPr>
                <w:rFonts w:eastAsiaTheme="minorEastAsia"/>
                <w:noProof/>
                <w:lang w:eastAsia="fr-BE"/>
              </w:rPr>
              <w:tab/>
            </w:r>
            <w:r w:rsidR="001C5E99" w:rsidRPr="00D00475">
              <w:rPr>
                <w:rStyle w:val="Lienhypertexte"/>
                <w:noProof/>
              </w:rPr>
              <w:t>Échantillonnage</w:t>
            </w:r>
            <w:r w:rsidR="001C5E99">
              <w:rPr>
                <w:noProof/>
                <w:webHidden/>
              </w:rPr>
              <w:tab/>
            </w:r>
            <w:r w:rsidR="001C5E99">
              <w:rPr>
                <w:noProof/>
                <w:webHidden/>
              </w:rPr>
              <w:fldChar w:fldCharType="begin"/>
            </w:r>
            <w:r w:rsidR="001C5E99">
              <w:rPr>
                <w:noProof/>
                <w:webHidden/>
              </w:rPr>
              <w:instrText xml:space="preserve"> PAGEREF _Toc181279329 \h </w:instrText>
            </w:r>
            <w:r w:rsidR="001C5E99">
              <w:rPr>
                <w:noProof/>
                <w:webHidden/>
              </w:rPr>
            </w:r>
            <w:r w:rsidR="001C5E99">
              <w:rPr>
                <w:noProof/>
                <w:webHidden/>
              </w:rPr>
              <w:fldChar w:fldCharType="separate"/>
            </w:r>
            <w:r w:rsidR="00F55843">
              <w:rPr>
                <w:noProof/>
                <w:webHidden/>
              </w:rPr>
              <w:t>21</w:t>
            </w:r>
            <w:r w:rsidR="001C5E99">
              <w:rPr>
                <w:noProof/>
                <w:webHidden/>
              </w:rPr>
              <w:fldChar w:fldCharType="end"/>
            </w:r>
          </w:hyperlink>
        </w:p>
        <w:p w14:paraId="0363FF95" w14:textId="3B815D59" w:rsidR="001C5E99" w:rsidRDefault="00000000">
          <w:pPr>
            <w:pStyle w:val="TM3"/>
            <w:tabs>
              <w:tab w:val="left" w:pos="1320"/>
              <w:tab w:val="right" w:leader="dot" w:pos="9062"/>
            </w:tabs>
            <w:rPr>
              <w:rFonts w:eastAsiaTheme="minorEastAsia"/>
              <w:noProof/>
              <w:lang w:eastAsia="fr-BE"/>
            </w:rPr>
          </w:pPr>
          <w:hyperlink w:anchor="_Toc181279330" w:history="1">
            <w:r w:rsidR="001C5E99" w:rsidRPr="00D00475">
              <w:rPr>
                <w:rStyle w:val="Lienhypertexte"/>
                <w:noProof/>
              </w:rPr>
              <w:t>2.1.5</w:t>
            </w:r>
            <w:r w:rsidR="001C5E99">
              <w:rPr>
                <w:rFonts w:eastAsiaTheme="minorEastAsia"/>
                <w:noProof/>
                <w:lang w:eastAsia="fr-BE"/>
              </w:rPr>
              <w:tab/>
            </w:r>
            <w:r w:rsidR="001C5E99" w:rsidRPr="00D00475">
              <w:rPr>
                <w:rStyle w:val="Lienhypertexte"/>
                <w:noProof/>
              </w:rPr>
              <w:t>Suivi physico-chimique</w:t>
            </w:r>
            <w:r w:rsidR="001C5E99">
              <w:rPr>
                <w:noProof/>
                <w:webHidden/>
              </w:rPr>
              <w:tab/>
            </w:r>
            <w:r w:rsidR="001C5E99">
              <w:rPr>
                <w:noProof/>
                <w:webHidden/>
              </w:rPr>
              <w:fldChar w:fldCharType="begin"/>
            </w:r>
            <w:r w:rsidR="001C5E99">
              <w:rPr>
                <w:noProof/>
                <w:webHidden/>
              </w:rPr>
              <w:instrText xml:space="preserve"> PAGEREF _Toc181279330 \h </w:instrText>
            </w:r>
            <w:r w:rsidR="001C5E99">
              <w:rPr>
                <w:noProof/>
                <w:webHidden/>
              </w:rPr>
            </w:r>
            <w:r w:rsidR="001C5E99">
              <w:rPr>
                <w:noProof/>
                <w:webHidden/>
              </w:rPr>
              <w:fldChar w:fldCharType="separate"/>
            </w:r>
            <w:r w:rsidR="00F55843">
              <w:rPr>
                <w:noProof/>
                <w:webHidden/>
              </w:rPr>
              <w:t>24</w:t>
            </w:r>
            <w:r w:rsidR="001C5E99">
              <w:rPr>
                <w:noProof/>
                <w:webHidden/>
              </w:rPr>
              <w:fldChar w:fldCharType="end"/>
            </w:r>
          </w:hyperlink>
        </w:p>
        <w:p w14:paraId="2E50A85C" w14:textId="70686764" w:rsidR="001C5E99" w:rsidRDefault="00000000">
          <w:pPr>
            <w:pStyle w:val="TM3"/>
            <w:tabs>
              <w:tab w:val="left" w:pos="1320"/>
              <w:tab w:val="right" w:leader="dot" w:pos="9062"/>
            </w:tabs>
            <w:rPr>
              <w:rFonts w:eastAsiaTheme="minorEastAsia"/>
              <w:noProof/>
              <w:lang w:eastAsia="fr-BE"/>
            </w:rPr>
          </w:pPr>
          <w:hyperlink w:anchor="_Toc181279331" w:history="1">
            <w:r w:rsidR="001C5E99" w:rsidRPr="00D00475">
              <w:rPr>
                <w:rStyle w:val="Lienhypertexte"/>
                <w:noProof/>
              </w:rPr>
              <w:t>2.1.6</w:t>
            </w:r>
            <w:r w:rsidR="001C5E99">
              <w:rPr>
                <w:rFonts w:eastAsiaTheme="minorEastAsia"/>
                <w:noProof/>
                <w:lang w:eastAsia="fr-BE"/>
              </w:rPr>
              <w:tab/>
            </w:r>
            <w:r w:rsidR="001C5E99" w:rsidRPr="00D00475">
              <w:rPr>
                <w:rStyle w:val="Lienhypertexte"/>
                <w:noProof/>
              </w:rPr>
              <w:t>Évaluation de la dégradation des sacs en plastique</w:t>
            </w:r>
            <w:r w:rsidR="001C5E99">
              <w:rPr>
                <w:noProof/>
                <w:webHidden/>
              </w:rPr>
              <w:tab/>
            </w:r>
            <w:r w:rsidR="001C5E99">
              <w:rPr>
                <w:noProof/>
                <w:webHidden/>
              </w:rPr>
              <w:fldChar w:fldCharType="begin"/>
            </w:r>
            <w:r w:rsidR="001C5E99">
              <w:rPr>
                <w:noProof/>
                <w:webHidden/>
              </w:rPr>
              <w:instrText xml:space="preserve"> PAGEREF _Toc181279331 \h </w:instrText>
            </w:r>
            <w:r w:rsidR="001C5E99">
              <w:rPr>
                <w:noProof/>
                <w:webHidden/>
              </w:rPr>
            </w:r>
            <w:r w:rsidR="001C5E99">
              <w:rPr>
                <w:noProof/>
                <w:webHidden/>
              </w:rPr>
              <w:fldChar w:fldCharType="separate"/>
            </w:r>
            <w:r w:rsidR="00F55843">
              <w:rPr>
                <w:noProof/>
                <w:webHidden/>
              </w:rPr>
              <w:t>26</w:t>
            </w:r>
            <w:r w:rsidR="001C5E99">
              <w:rPr>
                <w:noProof/>
                <w:webHidden/>
              </w:rPr>
              <w:fldChar w:fldCharType="end"/>
            </w:r>
          </w:hyperlink>
        </w:p>
        <w:p w14:paraId="675791DC" w14:textId="49BAA989" w:rsidR="001C5E99" w:rsidRDefault="00000000">
          <w:pPr>
            <w:pStyle w:val="TM3"/>
            <w:tabs>
              <w:tab w:val="left" w:pos="1320"/>
              <w:tab w:val="right" w:leader="dot" w:pos="9062"/>
            </w:tabs>
            <w:rPr>
              <w:rFonts w:eastAsiaTheme="minorEastAsia"/>
              <w:noProof/>
              <w:lang w:eastAsia="fr-BE"/>
            </w:rPr>
          </w:pPr>
          <w:hyperlink w:anchor="_Toc181279332" w:history="1">
            <w:r w:rsidR="001C5E99" w:rsidRPr="00D00475">
              <w:rPr>
                <w:rStyle w:val="Lienhypertexte"/>
                <w:noProof/>
              </w:rPr>
              <w:t>2.1.7</w:t>
            </w:r>
            <w:r w:rsidR="001C5E99">
              <w:rPr>
                <w:rFonts w:eastAsiaTheme="minorEastAsia"/>
                <w:noProof/>
                <w:lang w:eastAsia="fr-BE"/>
              </w:rPr>
              <w:tab/>
            </w:r>
            <w:r w:rsidR="001C5E99" w:rsidRPr="00D00475">
              <w:rPr>
                <w:rStyle w:val="Lienhypertexte"/>
                <w:noProof/>
              </w:rPr>
              <w:t>Analyse statistique</w:t>
            </w:r>
            <w:r w:rsidR="001C5E99">
              <w:rPr>
                <w:noProof/>
                <w:webHidden/>
              </w:rPr>
              <w:tab/>
            </w:r>
            <w:r w:rsidR="001C5E99">
              <w:rPr>
                <w:noProof/>
                <w:webHidden/>
              </w:rPr>
              <w:fldChar w:fldCharType="begin"/>
            </w:r>
            <w:r w:rsidR="001C5E99">
              <w:rPr>
                <w:noProof/>
                <w:webHidden/>
              </w:rPr>
              <w:instrText xml:space="preserve"> PAGEREF _Toc181279332 \h </w:instrText>
            </w:r>
            <w:r w:rsidR="001C5E99">
              <w:rPr>
                <w:noProof/>
                <w:webHidden/>
              </w:rPr>
            </w:r>
            <w:r w:rsidR="001C5E99">
              <w:rPr>
                <w:noProof/>
                <w:webHidden/>
              </w:rPr>
              <w:fldChar w:fldCharType="separate"/>
            </w:r>
            <w:r w:rsidR="00F55843">
              <w:rPr>
                <w:noProof/>
                <w:webHidden/>
              </w:rPr>
              <w:t>29</w:t>
            </w:r>
            <w:r w:rsidR="001C5E99">
              <w:rPr>
                <w:noProof/>
                <w:webHidden/>
              </w:rPr>
              <w:fldChar w:fldCharType="end"/>
            </w:r>
          </w:hyperlink>
        </w:p>
        <w:p w14:paraId="258386DB" w14:textId="31D6392D" w:rsidR="001C5E99" w:rsidRDefault="00000000">
          <w:pPr>
            <w:pStyle w:val="TM2"/>
            <w:tabs>
              <w:tab w:val="left" w:pos="880"/>
              <w:tab w:val="right" w:leader="dot" w:pos="9062"/>
            </w:tabs>
            <w:rPr>
              <w:noProof/>
            </w:rPr>
          </w:pPr>
          <w:hyperlink w:anchor="_Toc181279333" w:history="1">
            <w:r w:rsidR="001C5E99" w:rsidRPr="00D00475">
              <w:rPr>
                <w:rStyle w:val="Lienhypertexte"/>
                <w:noProof/>
              </w:rPr>
              <w:t>2.2</w:t>
            </w:r>
            <w:r w:rsidR="001C5E99">
              <w:rPr>
                <w:noProof/>
              </w:rPr>
              <w:tab/>
            </w:r>
            <w:r w:rsidR="001C5E99" w:rsidRPr="00D00475">
              <w:rPr>
                <w:rStyle w:val="Lienhypertexte"/>
                <w:noProof/>
              </w:rPr>
              <w:t>Résultats &amp; Discussion</w:t>
            </w:r>
            <w:r w:rsidR="001C5E99">
              <w:rPr>
                <w:noProof/>
                <w:webHidden/>
              </w:rPr>
              <w:tab/>
            </w:r>
            <w:r w:rsidR="001C5E99">
              <w:rPr>
                <w:noProof/>
                <w:webHidden/>
              </w:rPr>
              <w:fldChar w:fldCharType="begin"/>
            </w:r>
            <w:r w:rsidR="001C5E99">
              <w:rPr>
                <w:noProof/>
                <w:webHidden/>
              </w:rPr>
              <w:instrText xml:space="preserve"> PAGEREF _Toc181279333 \h </w:instrText>
            </w:r>
            <w:r w:rsidR="001C5E99">
              <w:rPr>
                <w:noProof/>
                <w:webHidden/>
              </w:rPr>
            </w:r>
            <w:r w:rsidR="001C5E99">
              <w:rPr>
                <w:noProof/>
                <w:webHidden/>
              </w:rPr>
              <w:fldChar w:fldCharType="separate"/>
            </w:r>
            <w:r w:rsidR="00F55843">
              <w:rPr>
                <w:noProof/>
                <w:webHidden/>
              </w:rPr>
              <w:t>29</w:t>
            </w:r>
            <w:r w:rsidR="001C5E99">
              <w:rPr>
                <w:noProof/>
                <w:webHidden/>
              </w:rPr>
              <w:fldChar w:fldCharType="end"/>
            </w:r>
          </w:hyperlink>
        </w:p>
        <w:p w14:paraId="41D9428B" w14:textId="27D0D5B8" w:rsidR="001C5E99" w:rsidRDefault="00000000">
          <w:pPr>
            <w:pStyle w:val="TM3"/>
            <w:tabs>
              <w:tab w:val="left" w:pos="1320"/>
              <w:tab w:val="right" w:leader="dot" w:pos="9062"/>
            </w:tabs>
            <w:rPr>
              <w:rFonts w:eastAsiaTheme="minorEastAsia"/>
              <w:noProof/>
              <w:lang w:eastAsia="fr-BE"/>
            </w:rPr>
          </w:pPr>
          <w:hyperlink w:anchor="_Toc181279334" w:history="1">
            <w:r w:rsidR="001C5E99" w:rsidRPr="00D00475">
              <w:rPr>
                <w:rStyle w:val="Lienhypertexte"/>
                <w:noProof/>
              </w:rPr>
              <w:t>2.2.1</w:t>
            </w:r>
            <w:r w:rsidR="001C5E99">
              <w:rPr>
                <w:rFonts w:eastAsiaTheme="minorEastAsia"/>
                <w:noProof/>
                <w:lang w:eastAsia="fr-BE"/>
              </w:rPr>
              <w:tab/>
            </w:r>
            <w:r w:rsidR="001C5E99" w:rsidRPr="00D00475">
              <w:rPr>
                <w:rStyle w:val="Lienhypertexte"/>
                <w:noProof/>
              </w:rPr>
              <w:t>Suivi physico-chimique</w:t>
            </w:r>
            <w:r w:rsidR="001C5E99">
              <w:rPr>
                <w:noProof/>
                <w:webHidden/>
              </w:rPr>
              <w:tab/>
            </w:r>
            <w:r w:rsidR="001C5E99">
              <w:rPr>
                <w:noProof/>
                <w:webHidden/>
              </w:rPr>
              <w:fldChar w:fldCharType="begin"/>
            </w:r>
            <w:r w:rsidR="001C5E99">
              <w:rPr>
                <w:noProof/>
                <w:webHidden/>
              </w:rPr>
              <w:instrText xml:space="preserve"> PAGEREF _Toc181279334 \h </w:instrText>
            </w:r>
            <w:r w:rsidR="001C5E99">
              <w:rPr>
                <w:noProof/>
                <w:webHidden/>
              </w:rPr>
            </w:r>
            <w:r w:rsidR="001C5E99">
              <w:rPr>
                <w:noProof/>
                <w:webHidden/>
              </w:rPr>
              <w:fldChar w:fldCharType="separate"/>
            </w:r>
            <w:r w:rsidR="00F55843">
              <w:rPr>
                <w:noProof/>
                <w:webHidden/>
              </w:rPr>
              <w:t>30</w:t>
            </w:r>
            <w:r w:rsidR="001C5E99">
              <w:rPr>
                <w:noProof/>
                <w:webHidden/>
              </w:rPr>
              <w:fldChar w:fldCharType="end"/>
            </w:r>
          </w:hyperlink>
        </w:p>
        <w:p w14:paraId="46DAB72C" w14:textId="4FD24C64" w:rsidR="001C5E99" w:rsidRDefault="00000000">
          <w:pPr>
            <w:pStyle w:val="TM3"/>
            <w:tabs>
              <w:tab w:val="left" w:pos="1320"/>
              <w:tab w:val="right" w:leader="dot" w:pos="9062"/>
            </w:tabs>
            <w:rPr>
              <w:rFonts w:eastAsiaTheme="minorEastAsia"/>
              <w:noProof/>
              <w:lang w:eastAsia="fr-BE"/>
            </w:rPr>
          </w:pPr>
          <w:hyperlink w:anchor="_Toc181279335" w:history="1">
            <w:r w:rsidR="001C5E99" w:rsidRPr="00D00475">
              <w:rPr>
                <w:rStyle w:val="Lienhypertexte"/>
                <w:noProof/>
                <w:lang w:eastAsia="fr-BE"/>
              </w:rPr>
              <w:t>2.2.2</w:t>
            </w:r>
            <w:r w:rsidR="001C5E99">
              <w:rPr>
                <w:rFonts w:eastAsiaTheme="minorEastAsia"/>
                <w:noProof/>
                <w:lang w:eastAsia="fr-BE"/>
              </w:rPr>
              <w:tab/>
            </w:r>
            <w:r w:rsidR="001C5E99" w:rsidRPr="00D00475">
              <w:rPr>
                <w:rStyle w:val="Lienhypertexte"/>
                <w:noProof/>
                <w:lang w:eastAsia="fr-BE"/>
              </w:rPr>
              <w:t>Évaluation de la dégradation des sacs en plastique</w:t>
            </w:r>
            <w:r w:rsidR="001C5E99">
              <w:rPr>
                <w:noProof/>
                <w:webHidden/>
              </w:rPr>
              <w:tab/>
            </w:r>
            <w:r w:rsidR="001C5E99">
              <w:rPr>
                <w:noProof/>
                <w:webHidden/>
              </w:rPr>
              <w:fldChar w:fldCharType="begin"/>
            </w:r>
            <w:r w:rsidR="001C5E99">
              <w:rPr>
                <w:noProof/>
                <w:webHidden/>
              </w:rPr>
              <w:instrText xml:space="preserve"> PAGEREF _Toc181279335 \h </w:instrText>
            </w:r>
            <w:r w:rsidR="001C5E99">
              <w:rPr>
                <w:noProof/>
                <w:webHidden/>
              </w:rPr>
            </w:r>
            <w:r w:rsidR="001C5E99">
              <w:rPr>
                <w:noProof/>
                <w:webHidden/>
              </w:rPr>
              <w:fldChar w:fldCharType="separate"/>
            </w:r>
            <w:r w:rsidR="00F55843">
              <w:rPr>
                <w:noProof/>
                <w:webHidden/>
              </w:rPr>
              <w:t>39</w:t>
            </w:r>
            <w:r w:rsidR="001C5E99">
              <w:rPr>
                <w:noProof/>
                <w:webHidden/>
              </w:rPr>
              <w:fldChar w:fldCharType="end"/>
            </w:r>
          </w:hyperlink>
        </w:p>
        <w:p w14:paraId="4FB1E34F" w14:textId="3B77E767" w:rsidR="001C5E99" w:rsidRDefault="00000000">
          <w:pPr>
            <w:pStyle w:val="TM2"/>
            <w:tabs>
              <w:tab w:val="left" w:pos="880"/>
              <w:tab w:val="right" w:leader="dot" w:pos="9062"/>
            </w:tabs>
            <w:rPr>
              <w:noProof/>
            </w:rPr>
          </w:pPr>
          <w:hyperlink w:anchor="_Toc181279336" w:history="1">
            <w:r w:rsidR="001C5E99" w:rsidRPr="00D00475">
              <w:rPr>
                <w:rStyle w:val="Lienhypertexte"/>
                <w:noProof/>
              </w:rPr>
              <w:t>2.3</w:t>
            </w:r>
            <w:r w:rsidR="001C5E99">
              <w:rPr>
                <w:noProof/>
              </w:rPr>
              <w:tab/>
            </w:r>
            <w:r w:rsidR="001C5E99" w:rsidRPr="00D00475">
              <w:rPr>
                <w:rStyle w:val="Lienhypertexte"/>
                <w:noProof/>
              </w:rPr>
              <w:t>Conclusion</w:t>
            </w:r>
            <w:r w:rsidR="001C5E99">
              <w:rPr>
                <w:noProof/>
                <w:webHidden/>
              </w:rPr>
              <w:tab/>
            </w:r>
            <w:r w:rsidR="001C5E99">
              <w:rPr>
                <w:noProof/>
                <w:webHidden/>
              </w:rPr>
              <w:fldChar w:fldCharType="begin"/>
            </w:r>
            <w:r w:rsidR="001C5E99">
              <w:rPr>
                <w:noProof/>
                <w:webHidden/>
              </w:rPr>
              <w:instrText xml:space="preserve"> PAGEREF _Toc181279336 \h </w:instrText>
            </w:r>
            <w:r w:rsidR="001C5E99">
              <w:rPr>
                <w:noProof/>
                <w:webHidden/>
              </w:rPr>
            </w:r>
            <w:r w:rsidR="001C5E99">
              <w:rPr>
                <w:noProof/>
                <w:webHidden/>
              </w:rPr>
              <w:fldChar w:fldCharType="separate"/>
            </w:r>
            <w:r w:rsidR="00F55843">
              <w:rPr>
                <w:noProof/>
                <w:webHidden/>
              </w:rPr>
              <w:t>47</w:t>
            </w:r>
            <w:r w:rsidR="001C5E99">
              <w:rPr>
                <w:noProof/>
                <w:webHidden/>
              </w:rPr>
              <w:fldChar w:fldCharType="end"/>
            </w:r>
          </w:hyperlink>
        </w:p>
        <w:p w14:paraId="766A1CBF" w14:textId="3416D9DA" w:rsidR="001C5E99" w:rsidRDefault="00000000">
          <w:pPr>
            <w:pStyle w:val="TM1"/>
            <w:tabs>
              <w:tab w:val="left" w:pos="440"/>
              <w:tab w:val="right" w:leader="dot" w:pos="9062"/>
            </w:tabs>
            <w:rPr>
              <w:noProof/>
            </w:rPr>
          </w:pPr>
          <w:hyperlink w:anchor="_Toc181279337" w:history="1">
            <w:r w:rsidR="001C5E99" w:rsidRPr="00D00475">
              <w:rPr>
                <w:rStyle w:val="Lienhypertexte"/>
                <w:noProof/>
              </w:rPr>
              <w:t>3</w:t>
            </w:r>
            <w:r w:rsidR="001C5E99">
              <w:rPr>
                <w:noProof/>
              </w:rPr>
              <w:tab/>
            </w:r>
            <w:r w:rsidR="001C5E99" w:rsidRPr="00D00475">
              <w:rPr>
                <w:rStyle w:val="Lienhypertexte"/>
                <w:noProof/>
              </w:rPr>
              <w:t>Expérimentation en compostage industriel</w:t>
            </w:r>
            <w:r w:rsidR="001C5E99">
              <w:rPr>
                <w:noProof/>
                <w:webHidden/>
              </w:rPr>
              <w:tab/>
            </w:r>
            <w:r w:rsidR="001C5E99">
              <w:rPr>
                <w:noProof/>
                <w:webHidden/>
              </w:rPr>
              <w:fldChar w:fldCharType="begin"/>
            </w:r>
            <w:r w:rsidR="001C5E99">
              <w:rPr>
                <w:noProof/>
                <w:webHidden/>
              </w:rPr>
              <w:instrText xml:space="preserve"> PAGEREF _Toc181279337 \h </w:instrText>
            </w:r>
            <w:r w:rsidR="001C5E99">
              <w:rPr>
                <w:noProof/>
                <w:webHidden/>
              </w:rPr>
            </w:r>
            <w:r w:rsidR="001C5E99">
              <w:rPr>
                <w:noProof/>
                <w:webHidden/>
              </w:rPr>
              <w:fldChar w:fldCharType="separate"/>
            </w:r>
            <w:r w:rsidR="00F55843">
              <w:rPr>
                <w:noProof/>
                <w:webHidden/>
              </w:rPr>
              <w:t>49</w:t>
            </w:r>
            <w:r w:rsidR="001C5E99">
              <w:rPr>
                <w:noProof/>
                <w:webHidden/>
              </w:rPr>
              <w:fldChar w:fldCharType="end"/>
            </w:r>
          </w:hyperlink>
        </w:p>
        <w:p w14:paraId="5FDDBD6D" w14:textId="65F6E567" w:rsidR="001C5E99" w:rsidRDefault="00000000">
          <w:pPr>
            <w:pStyle w:val="TM2"/>
            <w:tabs>
              <w:tab w:val="left" w:pos="880"/>
              <w:tab w:val="right" w:leader="dot" w:pos="9062"/>
            </w:tabs>
            <w:rPr>
              <w:noProof/>
            </w:rPr>
          </w:pPr>
          <w:hyperlink w:anchor="_Toc181279338" w:history="1">
            <w:r w:rsidR="001C5E99" w:rsidRPr="00D00475">
              <w:rPr>
                <w:rStyle w:val="Lienhypertexte"/>
                <w:rFonts w:eastAsia="Times New Roman"/>
                <w:noProof/>
              </w:rPr>
              <w:t>3.1</w:t>
            </w:r>
            <w:r w:rsidR="001C5E99">
              <w:rPr>
                <w:noProof/>
              </w:rPr>
              <w:tab/>
            </w:r>
            <w:r w:rsidR="001C5E99" w:rsidRPr="00D00475">
              <w:rPr>
                <w:rStyle w:val="Lienhypertexte"/>
                <w:rFonts w:eastAsia="Times New Roman"/>
                <w:noProof/>
              </w:rPr>
              <w:t>Matériel et méthode</w:t>
            </w:r>
            <w:r w:rsidR="001C5E99">
              <w:rPr>
                <w:noProof/>
                <w:webHidden/>
              </w:rPr>
              <w:tab/>
            </w:r>
            <w:r w:rsidR="001C5E99">
              <w:rPr>
                <w:noProof/>
                <w:webHidden/>
              </w:rPr>
              <w:fldChar w:fldCharType="begin"/>
            </w:r>
            <w:r w:rsidR="001C5E99">
              <w:rPr>
                <w:noProof/>
                <w:webHidden/>
              </w:rPr>
              <w:instrText xml:space="preserve"> PAGEREF _Toc181279338 \h </w:instrText>
            </w:r>
            <w:r w:rsidR="001C5E99">
              <w:rPr>
                <w:noProof/>
                <w:webHidden/>
              </w:rPr>
            </w:r>
            <w:r w:rsidR="001C5E99">
              <w:rPr>
                <w:noProof/>
                <w:webHidden/>
              </w:rPr>
              <w:fldChar w:fldCharType="separate"/>
            </w:r>
            <w:r w:rsidR="00F55843">
              <w:rPr>
                <w:noProof/>
                <w:webHidden/>
              </w:rPr>
              <w:t>49</w:t>
            </w:r>
            <w:r w:rsidR="001C5E99">
              <w:rPr>
                <w:noProof/>
                <w:webHidden/>
              </w:rPr>
              <w:fldChar w:fldCharType="end"/>
            </w:r>
          </w:hyperlink>
        </w:p>
        <w:p w14:paraId="58B8EA1E" w14:textId="59997693" w:rsidR="001C5E99" w:rsidRDefault="00000000">
          <w:pPr>
            <w:pStyle w:val="TM3"/>
            <w:tabs>
              <w:tab w:val="left" w:pos="1320"/>
              <w:tab w:val="right" w:leader="dot" w:pos="9062"/>
            </w:tabs>
            <w:rPr>
              <w:rFonts w:eastAsiaTheme="minorEastAsia"/>
              <w:noProof/>
              <w:lang w:eastAsia="fr-BE"/>
            </w:rPr>
          </w:pPr>
          <w:hyperlink w:anchor="_Toc181279339" w:history="1">
            <w:r w:rsidR="001C5E99" w:rsidRPr="00D00475">
              <w:rPr>
                <w:rStyle w:val="Lienhypertexte"/>
                <w:noProof/>
                <w:lang w:eastAsia="fr-BE"/>
              </w:rPr>
              <w:t>3.1.1</w:t>
            </w:r>
            <w:r w:rsidR="001C5E99">
              <w:rPr>
                <w:rFonts w:eastAsiaTheme="minorEastAsia"/>
                <w:noProof/>
                <w:lang w:eastAsia="fr-BE"/>
              </w:rPr>
              <w:tab/>
            </w:r>
            <w:r w:rsidR="001C5E99" w:rsidRPr="00D00475">
              <w:rPr>
                <w:rStyle w:val="Lienhypertexte"/>
                <w:noProof/>
                <w:lang w:eastAsia="fr-BE"/>
              </w:rPr>
              <w:t>Choix des sacs expérimentaux</w:t>
            </w:r>
            <w:r w:rsidR="001C5E99">
              <w:rPr>
                <w:noProof/>
                <w:webHidden/>
              </w:rPr>
              <w:tab/>
            </w:r>
            <w:r w:rsidR="001C5E99">
              <w:rPr>
                <w:noProof/>
                <w:webHidden/>
              </w:rPr>
              <w:fldChar w:fldCharType="begin"/>
            </w:r>
            <w:r w:rsidR="001C5E99">
              <w:rPr>
                <w:noProof/>
                <w:webHidden/>
              </w:rPr>
              <w:instrText xml:space="preserve"> PAGEREF _Toc181279339 \h </w:instrText>
            </w:r>
            <w:r w:rsidR="001C5E99">
              <w:rPr>
                <w:noProof/>
                <w:webHidden/>
              </w:rPr>
            </w:r>
            <w:r w:rsidR="001C5E99">
              <w:rPr>
                <w:noProof/>
                <w:webHidden/>
              </w:rPr>
              <w:fldChar w:fldCharType="separate"/>
            </w:r>
            <w:r w:rsidR="00F55843">
              <w:rPr>
                <w:noProof/>
                <w:webHidden/>
              </w:rPr>
              <w:t>49</w:t>
            </w:r>
            <w:r w:rsidR="001C5E99">
              <w:rPr>
                <w:noProof/>
                <w:webHidden/>
              </w:rPr>
              <w:fldChar w:fldCharType="end"/>
            </w:r>
          </w:hyperlink>
        </w:p>
        <w:p w14:paraId="48FA73D7" w14:textId="586989A7" w:rsidR="001C5E99" w:rsidRDefault="00000000">
          <w:pPr>
            <w:pStyle w:val="TM3"/>
            <w:tabs>
              <w:tab w:val="left" w:pos="1320"/>
              <w:tab w:val="right" w:leader="dot" w:pos="9062"/>
            </w:tabs>
            <w:rPr>
              <w:rFonts w:eastAsiaTheme="minorEastAsia"/>
              <w:noProof/>
              <w:lang w:eastAsia="fr-BE"/>
            </w:rPr>
          </w:pPr>
          <w:hyperlink w:anchor="_Toc181279340" w:history="1">
            <w:r w:rsidR="001C5E99" w:rsidRPr="00D00475">
              <w:rPr>
                <w:rStyle w:val="Lienhypertexte"/>
                <w:noProof/>
                <w:lang w:eastAsia="fr-BE"/>
              </w:rPr>
              <w:t>3.1.2</w:t>
            </w:r>
            <w:r w:rsidR="001C5E99">
              <w:rPr>
                <w:rFonts w:eastAsiaTheme="minorEastAsia"/>
                <w:noProof/>
                <w:lang w:eastAsia="fr-BE"/>
              </w:rPr>
              <w:tab/>
            </w:r>
            <w:r w:rsidR="001C5E99" w:rsidRPr="00D00475">
              <w:rPr>
                <w:rStyle w:val="Lienhypertexte"/>
                <w:noProof/>
                <w:lang w:eastAsia="fr-BE"/>
              </w:rPr>
              <w:t>Dispositif expérimental</w:t>
            </w:r>
            <w:r w:rsidR="001C5E99">
              <w:rPr>
                <w:noProof/>
                <w:webHidden/>
              </w:rPr>
              <w:tab/>
            </w:r>
            <w:r w:rsidR="001C5E99">
              <w:rPr>
                <w:noProof/>
                <w:webHidden/>
              </w:rPr>
              <w:fldChar w:fldCharType="begin"/>
            </w:r>
            <w:r w:rsidR="001C5E99">
              <w:rPr>
                <w:noProof/>
                <w:webHidden/>
              </w:rPr>
              <w:instrText xml:space="preserve"> PAGEREF _Toc181279340 \h </w:instrText>
            </w:r>
            <w:r w:rsidR="001C5E99">
              <w:rPr>
                <w:noProof/>
                <w:webHidden/>
              </w:rPr>
            </w:r>
            <w:r w:rsidR="001C5E99">
              <w:rPr>
                <w:noProof/>
                <w:webHidden/>
              </w:rPr>
              <w:fldChar w:fldCharType="separate"/>
            </w:r>
            <w:r w:rsidR="00F55843">
              <w:rPr>
                <w:noProof/>
                <w:webHidden/>
              </w:rPr>
              <w:t>49</w:t>
            </w:r>
            <w:r w:rsidR="001C5E99">
              <w:rPr>
                <w:noProof/>
                <w:webHidden/>
              </w:rPr>
              <w:fldChar w:fldCharType="end"/>
            </w:r>
          </w:hyperlink>
        </w:p>
        <w:p w14:paraId="4B3ACB02" w14:textId="261B1BC2" w:rsidR="001C5E99" w:rsidRDefault="00000000">
          <w:pPr>
            <w:pStyle w:val="TM3"/>
            <w:tabs>
              <w:tab w:val="left" w:pos="1320"/>
              <w:tab w:val="right" w:leader="dot" w:pos="9062"/>
            </w:tabs>
            <w:rPr>
              <w:rFonts w:eastAsiaTheme="minorEastAsia"/>
              <w:noProof/>
              <w:lang w:eastAsia="fr-BE"/>
            </w:rPr>
          </w:pPr>
          <w:hyperlink w:anchor="_Toc181279341" w:history="1">
            <w:r w:rsidR="001C5E99" w:rsidRPr="00D00475">
              <w:rPr>
                <w:rStyle w:val="Lienhypertexte"/>
                <w:noProof/>
                <w:lang w:eastAsia="fr-BE"/>
              </w:rPr>
              <w:t>3.1.3</w:t>
            </w:r>
            <w:r w:rsidR="001C5E99">
              <w:rPr>
                <w:rFonts w:eastAsiaTheme="minorEastAsia"/>
                <w:noProof/>
                <w:lang w:eastAsia="fr-BE"/>
              </w:rPr>
              <w:tab/>
            </w:r>
            <w:r w:rsidR="001C5E99" w:rsidRPr="00D00475">
              <w:rPr>
                <w:rStyle w:val="Lienhypertexte"/>
                <w:noProof/>
                <w:lang w:eastAsia="fr-BE"/>
              </w:rPr>
              <w:t>Introduction des sacs expérimentaux dans la matière et entretien du compost</w:t>
            </w:r>
            <w:r w:rsidR="001C5E99">
              <w:rPr>
                <w:noProof/>
                <w:webHidden/>
              </w:rPr>
              <w:tab/>
            </w:r>
            <w:r w:rsidR="001C5E99">
              <w:rPr>
                <w:noProof/>
                <w:webHidden/>
              </w:rPr>
              <w:fldChar w:fldCharType="begin"/>
            </w:r>
            <w:r w:rsidR="001C5E99">
              <w:rPr>
                <w:noProof/>
                <w:webHidden/>
              </w:rPr>
              <w:instrText xml:space="preserve"> PAGEREF _Toc181279341 \h </w:instrText>
            </w:r>
            <w:r w:rsidR="001C5E99">
              <w:rPr>
                <w:noProof/>
                <w:webHidden/>
              </w:rPr>
            </w:r>
            <w:r w:rsidR="001C5E99">
              <w:rPr>
                <w:noProof/>
                <w:webHidden/>
              </w:rPr>
              <w:fldChar w:fldCharType="separate"/>
            </w:r>
            <w:r w:rsidR="00F55843">
              <w:rPr>
                <w:noProof/>
                <w:webHidden/>
              </w:rPr>
              <w:t>50</w:t>
            </w:r>
            <w:r w:rsidR="001C5E99">
              <w:rPr>
                <w:noProof/>
                <w:webHidden/>
              </w:rPr>
              <w:fldChar w:fldCharType="end"/>
            </w:r>
          </w:hyperlink>
        </w:p>
        <w:p w14:paraId="298AE5A4" w14:textId="4370BCAB" w:rsidR="001C5E99" w:rsidRDefault="00000000">
          <w:pPr>
            <w:pStyle w:val="TM3"/>
            <w:tabs>
              <w:tab w:val="left" w:pos="1320"/>
              <w:tab w:val="right" w:leader="dot" w:pos="9062"/>
            </w:tabs>
            <w:rPr>
              <w:rFonts w:eastAsiaTheme="minorEastAsia"/>
              <w:noProof/>
              <w:lang w:eastAsia="fr-BE"/>
            </w:rPr>
          </w:pPr>
          <w:hyperlink w:anchor="_Toc181279342" w:history="1">
            <w:r w:rsidR="001C5E99" w:rsidRPr="00D00475">
              <w:rPr>
                <w:rStyle w:val="Lienhypertexte"/>
                <w:noProof/>
                <w:lang w:eastAsia="fr-BE"/>
              </w:rPr>
              <w:t>3.1.4</w:t>
            </w:r>
            <w:r w:rsidR="001C5E99">
              <w:rPr>
                <w:rFonts w:eastAsiaTheme="minorEastAsia"/>
                <w:noProof/>
                <w:lang w:eastAsia="fr-BE"/>
              </w:rPr>
              <w:tab/>
            </w:r>
            <w:r w:rsidR="001C5E99" w:rsidRPr="00D00475">
              <w:rPr>
                <w:rStyle w:val="Lienhypertexte"/>
                <w:noProof/>
                <w:lang w:eastAsia="fr-BE"/>
              </w:rPr>
              <w:t>Échantillonnage</w:t>
            </w:r>
            <w:r w:rsidR="001C5E99">
              <w:rPr>
                <w:noProof/>
                <w:webHidden/>
              </w:rPr>
              <w:tab/>
            </w:r>
            <w:r w:rsidR="001C5E99">
              <w:rPr>
                <w:noProof/>
                <w:webHidden/>
              </w:rPr>
              <w:fldChar w:fldCharType="begin"/>
            </w:r>
            <w:r w:rsidR="001C5E99">
              <w:rPr>
                <w:noProof/>
                <w:webHidden/>
              </w:rPr>
              <w:instrText xml:space="preserve"> PAGEREF _Toc181279342 \h </w:instrText>
            </w:r>
            <w:r w:rsidR="001C5E99">
              <w:rPr>
                <w:noProof/>
                <w:webHidden/>
              </w:rPr>
            </w:r>
            <w:r w:rsidR="001C5E99">
              <w:rPr>
                <w:noProof/>
                <w:webHidden/>
              </w:rPr>
              <w:fldChar w:fldCharType="separate"/>
            </w:r>
            <w:r w:rsidR="00F55843">
              <w:rPr>
                <w:noProof/>
                <w:webHidden/>
              </w:rPr>
              <w:t>53</w:t>
            </w:r>
            <w:r w:rsidR="001C5E99">
              <w:rPr>
                <w:noProof/>
                <w:webHidden/>
              </w:rPr>
              <w:fldChar w:fldCharType="end"/>
            </w:r>
          </w:hyperlink>
        </w:p>
        <w:p w14:paraId="50989D38" w14:textId="22BBA5A9" w:rsidR="001C5E99" w:rsidRDefault="00000000">
          <w:pPr>
            <w:pStyle w:val="TM3"/>
            <w:tabs>
              <w:tab w:val="left" w:pos="1320"/>
              <w:tab w:val="right" w:leader="dot" w:pos="9062"/>
            </w:tabs>
            <w:rPr>
              <w:rFonts w:eastAsiaTheme="minorEastAsia"/>
              <w:noProof/>
              <w:lang w:eastAsia="fr-BE"/>
            </w:rPr>
          </w:pPr>
          <w:hyperlink w:anchor="_Toc181279343" w:history="1">
            <w:r w:rsidR="001C5E99" w:rsidRPr="00D00475">
              <w:rPr>
                <w:rStyle w:val="Lienhypertexte"/>
                <w:noProof/>
                <w:lang w:eastAsia="fr-BE"/>
              </w:rPr>
              <w:t>3.1.5</w:t>
            </w:r>
            <w:r w:rsidR="001C5E99">
              <w:rPr>
                <w:rFonts w:eastAsiaTheme="minorEastAsia"/>
                <w:noProof/>
                <w:lang w:eastAsia="fr-BE"/>
              </w:rPr>
              <w:tab/>
            </w:r>
            <w:r w:rsidR="001C5E99" w:rsidRPr="00D00475">
              <w:rPr>
                <w:rStyle w:val="Lienhypertexte"/>
                <w:noProof/>
                <w:lang w:eastAsia="fr-BE"/>
              </w:rPr>
              <w:t>Suivi physico-chimique</w:t>
            </w:r>
            <w:r w:rsidR="001C5E99">
              <w:rPr>
                <w:noProof/>
                <w:webHidden/>
              </w:rPr>
              <w:tab/>
            </w:r>
            <w:r w:rsidR="001C5E99">
              <w:rPr>
                <w:noProof/>
                <w:webHidden/>
              </w:rPr>
              <w:fldChar w:fldCharType="begin"/>
            </w:r>
            <w:r w:rsidR="001C5E99">
              <w:rPr>
                <w:noProof/>
                <w:webHidden/>
              </w:rPr>
              <w:instrText xml:space="preserve"> PAGEREF _Toc181279343 \h </w:instrText>
            </w:r>
            <w:r w:rsidR="001C5E99">
              <w:rPr>
                <w:noProof/>
                <w:webHidden/>
              </w:rPr>
            </w:r>
            <w:r w:rsidR="001C5E99">
              <w:rPr>
                <w:noProof/>
                <w:webHidden/>
              </w:rPr>
              <w:fldChar w:fldCharType="separate"/>
            </w:r>
            <w:r w:rsidR="00F55843">
              <w:rPr>
                <w:noProof/>
                <w:webHidden/>
              </w:rPr>
              <w:t>54</w:t>
            </w:r>
            <w:r w:rsidR="001C5E99">
              <w:rPr>
                <w:noProof/>
                <w:webHidden/>
              </w:rPr>
              <w:fldChar w:fldCharType="end"/>
            </w:r>
          </w:hyperlink>
        </w:p>
        <w:p w14:paraId="09D4429E" w14:textId="067532C6" w:rsidR="001C5E99" w:rsidRDefault="00000000">
          <w:pPr>
            <w:pStyle w:val="TM3"/>
            <w:tabs>
              <w:tab w:val="left" w:pos="1320"/>
              <w:tab w:val="right" w:leader="dot" w:pos="9062"/>
            </w:tabs>
            <w:rPr>
              <w:rFonts w:eastAsiaTheme="minorEastAsia"/>
              <w:noProof/>
              <w:lang w:eastAsia="fr-BE"/>
            </w:rPr>
          </w:pPr>
          <w:hyperlink w:anchor="_Toc181279344" w:history="1">
            <w:r w:rsidR="001C5E99" w:rsidRPr="00D00475">
              <w:rPr>
                <w:rStyle w:val="Lienhypertexte"/>
                <w:noProof/>
                <w:lang w:eastAsia="fr-BE"/>
              </w:rPr>
              <w:t>3.1.6</w:t>
            </w:r>
            <w:r w:rsidR="001C5E99">
              <w:rPr>
                <w:rFonts w:eastAsiaTheme="minorEastAsia"/>
                <w:noProof/>
                <w:lang w:eastAsia="fr-BE"/>
              </w:rPr>
              <w:tab/>
            </w:r>
            <w:r w:rsidR="001C5E99" w:rsidRPr="00D00475">
              <w:rPr>
                <w:rStyle w:val="Lienhypertexte"/>
                <w:noProof/>
                <w:lang w:eastAsia="fr-BE"/>
              </w:rPr>
              <w:t>Évaluation de la dégradation des sacs en plastique</w:t>
            </w:r>
            <w:r w:rsidR="001C5E99">
              <w:rPr>
                <w:noProof/>
                <w:webHidden/>
              </w:rPr>
              <w:tab/>
            </w:r>
            <w:r w:rsidR="001C5E99">
              <w:rPr>
                <w:noProof/>
                <w:webHidden/>
              </w:rPr>
              <w:fldChar w:fldCharType="begin"/>
            </w:r>
            <w:r w:rsidR="001C5E99">
              <w:rPr>
                <w:noProof/>
                <w:webHidden/>
              </w:rPr>
              <w:instrText xml:space="preserve"> PAGEREF _Toc181279344 \h </w:instrText>
            </w:r>
            <w:r w:rsidR="001C5E99">
              <w:rPr>
                <w:noProof/>
                <w:webHidden/>
              </w:rPr>
            </w:r>
            <w:r w:rsidR="001C5E99">
              <w:rPr>
                <w:noProof/>
                <w:webHidden/>
              </w:rPr>
              <w:fldChar w:fldCharType="separate"/>
            </w:r>
            <w:r w:rsidR="00F55843">
              <w:rPr>
                <w:noProof/>
                <w:webHidden/>
              </w:rPr>
              <w:t>54</w:t>
            </w:r>
            <w:r w:rsidR="001C5E99">
              <w:rPr>
                <w:noProof/>
                <w:webHidden/>
              </w:rPr>
              <w:fldChar w:fldCharType="end"/>
            </w:r>
          </w:hyperlink>
        </w:p>
        <w:p w14:paraId="2F0C4FA3" w14:textId="28FF32AA" w:rsidR="001C5E99" w:rsidRDefault="00000000">
          <w:pPr>
            <w:pStyle w:val="TM3"/>
            <w:tabs>
              <w:tab w:val="left" w:pos="1320"/>
              <w:tab w:val="right" w:leader="dot" w:pos="9062"/>
            </w:tabs>
            <w:rPr>
              <w:rFonts w:eastAsiaTheme="minorEastAsia"/>
              <w:noProof/>
              <w:lang w:eastAsia="fr-BE"/>
            </w:rPr>
          </w:pPr>
          <w:hyperlink w:anchor="_Toc181279345" w:history="1">
            <w:r w:rsidR="001C5E99" w:rsidRPr="00D00475">
              <w:rPr>
                <w:rStyle w:val="Lienhypertexte"/>
                <w:noProof/>
                <w:lang w:eastAsia="fr-BE"/>
              </w:rPr>
              <w:t>3.1.7</w:t>
            </w:r>
            <w:r w:rsidR="001C5E99">
              <w:rPr>
                <w:rFonts w:eastAsiaTheme="minorEastAsia"/>
                <w:noProof/>
                <w:lang w:eastAsia="fr-BE"/>
              </w:rPr>
              <w:tab/>
            </w:r>
            <w:r w:rsidR="001C5E99" w:rsidRPr="00D00475">
              <w:rPr>
                <w:rStyle w:val="Lienhypertexte"/>
                <w:noProof/>
                <w:lang w:eastAsia="fr-BE"/>
              </w:rPr>
              <w:t>Analyse statistique</w:t>
            </w:r>
            <w:r w:rsidR="001C5E99">
              <w:rPr>
                <w:noProof/>
                <w:webHidden/>
              </w:rPr>
              <w:tab/>
            </w:r>
            <w:r w:rsidR="001C5E99">
              <w:rPr>
                <w:noProof/>
                <w:webHidden/>
              </w:rPr>
              <w:fldChar w:fldCharType="begin"/>
            </w:r>
            <w:r w:rsidR="001C5E99">
              <w:rPr>
                <w:noProof/>
                <w:webHidden/>
              </w:rPr>
              <w:instrText xml:space="preserve"> PAGEREF _Toc181279345 \h </w:instrText>
            </w:r>
            <w:r w:rsidR="001C5E99">
              <w:rPr>
                <w:noProof/>
                <w:webHidden/>
              </w:rPr>
            </w:r>
            <w:r w:rsidR="001C5E99">
              <w:rPr>
                <w:noProof/>
                <w:webHidden/>
              </w:rPr>
              <w:fldChar w:fldCharType="separate"/>
            </w:r>
            <w:r w:rsidR="00F55843">
              <w:rPr>
                <w:noProof/>
                <w:webHidden/>
              </w:rPr>
              <w:t>54</w:t>
            </w:r>
            <w:r w:rsidR="001C5E99">
              <w:rPr>
                <w:noProof/>
                <w:webHidden/>
              </w:rPr>
              <w:fldChar w:fldCharType="end"/>
            </w:r>
          </w:hyperlink>
        </w:p>
        <w:p w14:paraId="0657E873" w14:textId="09BF20E7" w:rsidR="001C5E99" w:rsidRDefault="00000000">
          <w:pPr>
            <w:pStyle w:val="TM2"/>
            <w:tabs>
              <w:tab w:val="left" w:pos="880"/>
              <w:tab w:val="right" w:leader="dot" w:pos="9062"/>
            </w:tabs>
            <w:rPr>
              <w:noProof/>
            </w:rPr>
          </w:pPr>
          <w:hyperlink w:anchor="_Toc181279346" w:history="1">
            <w:r w:rsidR="001C5E99" w:rsidRPr="00D00475">
              <w:rPr>
                <w:rStyle w:val="Lienhypertexte"/>
                <w:noProof/>
              </w:rPr>
              <w:t>3.2</w:t>
            </w:r>
            <w:r w:rsidR="001C5E99">
              <w:rPr>
                <w:noProof/>
              </w:rPr>
              <w:tab/>
            </w:r>
            <w:r w:rsidR="001C5E99" w:rsidRPr="00D00475">
              <w:rPr>
                <w:rStyle w:val="Lienhypertexte"/>
                <w:noProof/>
              </w:rPr>
              <w:t>Résultats et Discussion</w:t>
            </w:r>
            <w:r w:rsidR="001C5E99">
              <w:rPr>
                <w:noProof/>
                <w:webHidden/>
              </w:rPr>
              <w:tab/>
            </w:r>
            <w:r w:rsidR="001C5E99">
              <w:rPr>
                <w:noProof/>
                <w:webHidden/>
              </w:rPr>
              <w:fldChar w:fldCharType="begin"/>
            </w:r>
            <w:r w:rsidR="001C5E99">
              <w:rPr>
                <w:noProof/>
                <w:webHidden/>
              </w:rPr>
              <w:instrText xml:space="preserve"> PAGEREF _Toc181279346 \h </w:instrText>
            </w:r>
            <w:r w:rsidR="001C5E99">
              <w:rPr>
                <w:noProof/>
                <w:webHidden/>
              </w:rPr>
            </w:r>
            <w:r w:rsidR="001C5E99">
              <w:rPr>
                <w:noProof/>
                <w:webHidden/>
              </w:rPr>
              <w:fldChar w:fldCharType="separate"/>
            </w:r>
            <w:r w:rsidR="00F55843">
              <w:rPr>
                <w:noProof/>
                <w:webHidden/>
              </w:rPr>
              <w:t>55</w:t>
            </w:r>
            <w:r w:rsidR="001C5E99">
              <w:rPr>
                <w:noProof/>
                <w:webHidden/>
              </w:rPr>
              <w:fldChar w:fldCharType="end"/>
            </w:r>
          </w:hyperlink>
        </w:p>
        <w:p w14:paraId="757D3B25" w14:textId="233BFEC7" w:rsidR="001C5E99" w:rsidRDefault="00000000">
          <w:pPr>
            <w:pStyle w:val="TM3"/>
            <w:tabs>
              <w:tab w:val="left" w:pos="1320"/>
              <w:tab w:val="right" w:leader="dot" w:pos="9062"/>
            </w:tabs>
            <w:rPr>
              <w:rFonts w:eastAsiaTheme="minorEastAsia"/>
              <w:noProof/>
              <w:lang w:eastAsia="fr-BE"/>
            </w:rPr>
          </w:pPr>
          <w:hyperlink w:anchor="_Toc181279347" w:history="1">
            <w:r w:rsidR="001C5E99" w:rsidRPr="00D00475">
              <w:rPr>
                <w:rStyle w:val="Lienhypertexte"/>
                <w:noProof/>
              </w:rPr>
              <w:t>3.2.1</w:t>
            </w:r>
            <w:r w:rsidR="001C5E99">
              <w:rPr>
                <w:rFonts w:eastAsiaTheme="minorEastAsia"/>
                <w:noProof/>
                <w:lang w:eastAsia="fr-BE"/>
              </w:rPr>
              <w:tab/>
            </w:r>
            <w:r w:rsidR="001C5E99" w:rsidRPr="00D00475">
              <w:rPr>
                <w:rStyle w:val="Lienhypertexte"/>
                <w:noProof/>
              </w:rPr>
              <w:t>Suivi physico-chimique</w:t>
            </w:r>
            <w:r w:rsidR="001C5E99">
              <w:rPr>
                <w:noProof/>
                <w:webHidden/>
              </w:rPr>
              <w:tab/>
            </w:r>
            <w:r w:rsidR="001C5E99">
              <w:rPr>
                <w:noProof/>
                <w:webHidden/>
              </w:rPr>
              <w:fldChar w:fldCharType="begin"/>
            </w:r>
            <w:r w:rsidR="001C5E99">
              <w:rPr>
                <w:noProof/>
                <w:webHidden/>
              </w:rPr>
              <w:instrText xml:space="preserve"> PAGEREF _Toc181279347 \h </w:instrText>
            </w:r>
            <w:r w:rsidR="001C5E99">
              <w:rPr>
                <w:noProof/>
                <w:webHidden/>
              </w:rPr>
            </w:r>
            <w:r w:rsidR="001C5E99">
              <w:rPr>
                <w:noProof/>
                <w:webHidden/>
              </w:rPr>
              <w:fldChar w:fldCharType="separate"/>
            </w:r>
            <w:r w:rsidR="00F55843">
              <w:rPr>
                <w:noProof/>
                <w:webHidden/>
              </w:rPr>
              <w:t>55</w:t>
            </w:r>
            <w:r w:rsidR="001C5E99">
              <w:rPr>
                <w:noProof/>
                <w:webHidden/>
              </w:rPr>
              <w:fldChar w:fldCharType="end"/>
            </w:r>
          </w:hyperlink>
        </w:p>
        <w:p w14:paraId="6053038F" w14:textId="44CF1EA1" w:rsidR="001C5E99" w:rsidRDefault="00000000">
          <w:pPr>
            <w:pStyle w:val="TM3"/>
            <w:tabs>
              <w:tab w:val="left" w:pos="1320"/>
              <w:tab w:val="right" w:leader="dot" w:pos="9062"/>
            </w:tabs>
            <w:rPr>
              <w:rFonts w:eastAsiaTheme="minorEastAsia"/>
              <w:noProof/>
              <w:lang w:eastAsia="fr-BE"/>
            </w:rPr>
          </w:pPr>
          <w:hyperlink w:anchor="_Toc181279348" w:history="1">
            <w:r w:rsidR="001C5E99" w:rsidRPr="00D00475">
              <w:rPr>
                <w:rStyle w:val="Lienhypertexte"/>
                <w:noProof/>
                <w:lang w:eastAsia="fr-BE"/>
              </w:rPr>
              <w:t>3.2.2</w:t>
            </w:r>
            <w:r w:rsidR="001C5E99">
              <w:rPr>
                <w:rFonts w:eastAsiaTheme="minorEastAsia"/>
                <w:noProof/>
                <w:lang w:eastAsia="fr-BE"/>
              </w:rPr>
              <w:tab/>
            </w:r>
            <w:r w:rsidR="001C5E99" w:rsidRPr="00D00475">
              <w:rPr>
                <w:rStyle w:val="Lienhypertexte"/>
                <w:noProof/>
                <w:lang w:eastAsia="fr-BE"/>
              </w:rPr>
              <w:t>Dégradation des sacs en plastique</w:t>
            </w:r>
            <w:r w:rsidR="001C5E99">
              <w:rPr>
                <w:noProof/>
                <w:webHidden/>
              </w:rPr>
              <w:tab/>
            </w:r>
            <w:r w:rsidR="001C5E99">
              <w:rPr>
                <w:noProof/>
                <w:webHidden/>
              </w:rPr>
              <w:fldChar w:fldCharType="begin"/>
            </w:r>
            <w:r w:rsidR="001C5E99">
              <w:rPr>
                <w:noProof/>
                <w:webHidden/>
              </w:rPr>
              <w:instrText xml:space="preserve"> PAGEREF _Toc181279348 \h </w:instrText>
            </w:r>
            <w:r w:rsidR="001C5E99">
              <w:rPr>
                <w:noProof/>
                <w:webHidden/>
              </w:rPr>
            </w:r>
            <w:r w:rsidR="001C5E99">
              <w:rPr>
                <w:noProof/>
                <w:webHidden/>
              </w:rPr>
              <w:fldChar w:fldCharType="separate"/>
            </w:r>
            <w:r w:rsidR="00F55843">
              <w:rPr>
                <w:noProof/>
                <w:webHidden/>
              </w:rPr>
              <w:t>57</w:t>
            </w:r>
            <w:r w:rsidR="001C5E99">
              <w:rPr>
                <w:noProof/>
                <w:webHidden/>
              </w:rPr>
              <w:fldChar w:fldCharType="end"/>
            </w:r>
          </w:hyperlink>
        </w:p>
        <w:p w14:paraId="6BBC6E5F" w14:textId="453DD5A3" w:rsidR="001C5E99" w:rsidRDefault="00000000">
          <w:pPr>
            <w:pStyle w:val="TM2"/>
            <w:tabs>
              <w:tab w:val="left" w:pos="880"/>
              <w:tab w:val="right" w:leader="dot" w:pos="9062"/>
            </w:tabs>
            <w:rPr>
              <w:noProof/>
            </w:rPr>
          </w:pPr>
          <w:hyperlink w:anchor="_Toc181279349" w:history="1">
            <w:r w:rsidR="001C5E99" w:rsidRPr="00D00475">
              <w:rPr>
                <w:rStyle w:val="Lienhypertexte"/>
                <w:noProof/>
              </w:rPr>
              <w:t>3.3</w:t>
            </w:r>
            <w:r w:rsidR="001C5E99">
              <w:rPr>
                <w:noProof/>
              </w:rPr>
              <w:tab/>
            </w:r>
            <w:r w:rsidR="001C5E99" w:rsidRPr="00D00475">
              <w:rPr>
                <w:rStyle w:val="Lienhypertexte"/>
                <w:noProof/>
              </w:rPr>
              <w:t>Conclusions</w:t>
            </w:r>
            <w:r w:rsidR="001C5E99">
              <w:rPr>
                <w:noProof/>
                <w:webHidden/>
              </w:rPr>
              <w:tab/>
            </w:r>
            <w:r w:rsidR="001C5E99">
              <w:rPr>
                <w:noProof/>
                <w:webHidden/>
              </w:rPr>
              <w:fldChar w:fldCharType="begin"/>
            </w:r>
            <w:r w:rsidR="001C5E99">
              <w:rPr>
                <w:noProof/>
                <w:webHidden/>
              </w:rPr>
              <w:instrText xml:space="preserve"> PAGEREF _Toc181279349 \h </w:instrText>
            </w:r>
            <w:r w:rsidR="001C5E99">
              <w:rPr>
                <w:noProof/>
                <w:webHidden/>
              </w:rPr>
            </w:r>
            <w:r w:rsidR="001C5E99">
              <w:rPr>
                <w:noProof/>
                <w:webHidden/>
              </w:rPr>
              <w:fldChar w:fldCharType="separate"/>
            </w:r>
            <w:r w:rsidR="00F55843">
              <w:rPr>
                <w:noProof/>
                <w:webHidden/>
              </w:rPr>
              <w:t>60</w:t>
            </w:r>
            <w:r w:rsidR="001C5E99">
              <w:rPr>
                <w:noProof/>
                <w:webHidden/>
              </w:rPr>
              <w:fldChar w:fldCharType="end"/>
            </w:r>
          </w:hyperlink>
        </w:p>
        <w:p w14:paraId="36E32228" w14:textId="6FDCA827" w:rsidR="001C5E99" w:rsidRDefault="00000000">
          <w:pPr>
            <w:pStyle w:val="TM1"/>
            <w:tabs>
              <w:tab w:val="left" w:pos="440"/>
              <w:tab w:val="right" w:leader="dot" w:pos="9062"/>
            </w:tabs>
            <w:rPr>
              <w:noProof/>
            </w:rPr>
          </w:pPr>
          <w:hyperlink w:anchor="_Toc181279350" w:history="1">
            <w:r w:rsidR="001C5E99" w:rsidRPr="00D00475">
              <w:rPr>
                <w:rStyle w:val="Lienhypertexte"/>
                <w:noProof/>
              </w:rPr>
              <w:t>4</w:t>
            </w:r>
            <w:r w:rsidR="001C5E99">
              <w:rPr>
                <w:noProof/>
              </w:rPr>
              <w:tab/>
            </w:r>
            <w:r w:rsidR="001C5E99" w:rsidRPr="00D00475">
              <w:rPr>
                <w:rStyle w:val="Lienhypertexte"/>
                <w:noProof/>
              </w:rPr>
              <w:t>Conclusions et Perspectives</w:t>
            </w:r>
            <w:r w:rsidR="001C5E99">
              <w:rPr>
                <w:noProof/>
                <w:webHidden/>
              </w:rPr>
              <w:tab/>
            </w:r>
            <w:r w:rsidR="001C5E99">
              <w:rPr>
                <w:noProof/>
                <w:webHidden/>
              </w:rPr>
              <w:fldChar w:fldCharType="begin"/>
            </w:r>
            <w:r w:rsidR="001C5E99">
              <w:rPr>
                <w:noProof/>
                <w:webHidden/>
              </w:rPr>
              <w:instrText xml:space="preserve"> PAGEREF _Toc181279350 \h </w:instrText>
            </w:r>
            <w:r w:rsidR="001C5E99">
              <w:rPr>
                <w:noProof/>
                <w:webHidden/>
              </w:rPr>
            </w:r>
            <w:r w:rsidR="001C5E99">
              <w:rPr>
                <w:noProof/>
                <w:webHidden/>
              </w:rPr>
              <w:fldChar w:fldCharType="separate"/>
            </w:r>
            <w:r w:rsidR="00F55843">
              <w:rPr>
                <w:noProof/>
                <w:webHidden/>
              </w:rPr>
              <w:t>62</w:t>
            </w:r>
            <w:r w:rsidR="001C5E99">
              <w:rPr>
                <w:noProof/>
                <w:webHidden/>
              </w:rPr>
              <w:fldChar w:fldCharType="end"/>
            </w:r>
          </w:hyperlink>
        </w:p>
        <w:p w14:paraId="42A224E2" w14:textId="4C942493" w:rsidR="001C5E99" w:rsidRDefault="00000000">
          <w:pPr>
            <w:pStyle w:val="TM1"/>
            <w:tabs>
              <w:tab w:val="left" w:pos="440"/>
              <w:tab w:val="right" w:leader="dot" w:pos="9062"/>
            </w:tabs>
            <w:rPr>
              <w:noProof/>
            </w:rPr>
          </w:pPr>
          <w:hyperlink w:anchor="_Toc181279351" w:history="1">
            <w:r w:rsidR="001C5E99" w:rsidRPr="00D00475">
              <w:rPr>
                <w:rStyle w:val="Lienhypertexte"/>
                <w:noProof/>
                <w:lang w:val="en-US"/>
              </w:rPr>
              <w:t>5</w:t>
            </w:r>
            <w:r w:rsidR="001C5E99">
              <w:rPr>
                <w:noProof/>
              </w:rPr>
              <w:tab/>
            </w:r>
            <w:r w:rsidR="001C5E99" w:rsidRPr="00D00475">
              <w:rPr>
                <w:rStyle w:val="Lienhypertexte"/>
                <w:noProof/>
                <w:lang w:val="en-US"/>
              </w:rPr>
              <w:t>Bibliographie</w:t>
            </w:r>
            <w:r w:rsidR="001C5E99">
              <w:rPr>
                <w:noProof/>
                <w:webHidden/>
              </w:rPr>
              <w:tab/>
            </w:r>
            <w:r w:rsidR="001C5E99">
              <w:rPr>
                <w:noProof/>
                <w:webHidden/>
              </w:rPr>
              <w:fldChar w:fldCharType="begin"/>
            </w:r>
            <w:r w:rsidR="001C5E99">
              <w:rPr>
                <w:noProof/>
                <w:webHidden/>
              </w:rPr>
              <w:instrText xml:space="preserve"> PAGEREF _Toc181279351 \h </w:instrText>
            </w:r>
            <w:r w:rsidR="001C5E99">
              <w:rPr>
                <w:noProof/>
                <w:webHidden/>
              </w:rPr>
            </w:r>
            <w:r w:rsidR="001C5E99">
              <w:rPr>
                <w:noProof/>
                <w:webHidden/>
              </w:rPr>
              <w:fldChar w:fldCharType="separate"/>
            </w:r>
            <w:r w:rsidR="00F55843">
              <w:rPr>
                <w:noProof/>
                <w:webHidden/>
              </w:rPr>
              <w:t>64</w:t>
            </w:r>
            <w:r w:rsidR="001C5E99">
              <w:rPr>
                <w:noProof/>
                <w:webHidden/>
              </w:rPr>
              <w:fldChar w:fldCharType="end"/>
            </w:r>
          </w:hyperlink>
        </w:p>
        <w:p w14:paraId="2EE55A7B" w14:textId="616DCF76" w:rsidR="00011AEA" w:rsidRPr="00D75742" w:rsidRDefault="00CC57ED" w:rsidP="00011AEA">
          <w:r>
            <w:rPr>
              <w:b/>
              <w:bCs/>
              <w:lang w:val="fr-FR"/>
            </w:rPr>
            <w:lastRenderedPageBreak/>
            <w:fldChar w:fldCharType="end"/>
          </w:r>
        </w:p>
      </w:sdtContent>
    </w:sdt>
    <w:p w14:paraId="02F72BF8" w14:textId="77777777" w:rsidR="00011AEA" w:rsidRDefault="00011AEA" w:rsidP="00011AEA">
      <w:pPr>
        <w:rPr>
          <w:sz w:val="24"/>
          <w:szCs w:val="24"/>
        </w:rPr>
      </w:pPr>
    </w:p>
    <w:p w14:paraId="3B6B892B" w14:textId="77777777" w:rsidR="00F24E36" w:rsidRDefault="00F24E36">
      <w:pPr>
        <w:rPr>
          <w:sz w:val="24"/>
          <w:szCs w:val="24"/>
        </w:rPr>
      </w:pPr>
      <w:r>
        <w:rPr>
          <w:sz w:val="24"/>
          <w:szCs w:val="24"/>
        </w:rPr>
        <w:br w:type="page"/>
      </w:r>
    </w:p>
    <w:p w14:paraId="3E73CA88" w14:textId="04EC0B88" w:rsidR="00992E1E" w:rsidRDefault="00992E1E" w:rsidP="00992E1E">
      <w:pPr>
        <w:rPr>
          <w:b/>
          <w:sz w:val="44"/>
          <w:szCs w:val="44"/>
        </w:rPr>
      </w:pPr>
      <w:r w:rsidRPr="00992E1E">
        <w:rPr>
          <w:b/>
          <w:sz w:val="44"/>
          <w:szCs w:val="44"/>
        </w:rPr>
        <w:lastRenderedPageBreak/>
        <w:t xml:space="preserve">Glossaire </w:t>
      </w:r>
      <w:r w:rsidR="0026496B">
        <w:rPr>
          <w:b/>
          <w:sz w:val="44"/>
          <w:szCs w:val="44"/>
        </w:rPr>
        <w:t>&amp;</w:t>
      </w:r>
      <w:r w:rsidRPr="00992E1E">
        <w:rPr>
          <w:b/>
          <w:sz w:val="44"/>
          <w:szCs w:val="44"/>
        </w:rPr>
        <w:t xml:space="preserve"> Liste des abréviations</w:t>
      </w:r>
    </w:p>
    <w:p w14:paraId="012BE395" w14:textId="30487E53" w:rsidR="00E80791" w:rsidRDefault="00E80791" w:rsidP="00E80791">
      <w:pPr>
        <w:jc w:val="both"/>
      </w:pPr>
      <w:r>
        <w:t>Adhérent : Riverain participant à la démarche de compostage collectif. Il alimente le compost en matière</w:t>
      </w:r>
      <w:r w:rsidR="007E5D8B">
        <w:t>s</w:t>
      </w:r>
      <w:r>
        <w:t xml:space="preserve"> azotée</w:t>
      </w:r>
      <w:r w:rsidR="007E5D8B">
        <w:t>s</w:t>
      </w:r>
      <w:r>
        <w:t xml:space="preserve"> et, s’il s’investit, peut assister le référent de site dans son rôle.</w:t>
      </w:r>
    </w:p>
    <w:p w14:paraId="0BC68DBE" w14:textId="2D8CDDE5" w:rsidR="00E80791" w:rsidRDefault="00E80791" w:rsidP="00E80791">
      <w:pPr>
        <w:jc w:val="both"/>
      </w:pPr>
      <w:r>
        <w:t>BBP :</w:t>
      </w:r>
      <w:r w:rsidR="00F24E36">
        <w:t xml:space="preserve"> Acronyme désignant l’association</w:t>
      </w:r>
      <w:r>
        <w:t xml:space="preserve"> </w:t>
      </w:r>
      <w:proofErr w:type="spellStart"/>
      <w:r w:rsidRPr="005629E5">
        <w:rPr>
          <w:i/>
          <w:iCs/>
          <w:lang w:eastAsia="fr-BE"/>
        </w:rPr>
        <w:t>Belgian</w:t>
      </w:r>
      <w:proofErr w:type="spellEnd"/>
      <w:r w:rsidRPr="005629E5">
        <w:rPr>
          <w:i/>
          <w:iCs/>
          <w:lang w:eastAsia="fr-BE"/>
        </w:rPr>
        <w:t xml:space="preserve"> </w:t>
      </w:r>
      <w:proofErr w:type="spellStart"/>
      <w:r w:rsidRPr="005629E5">
        <w:rPr>
          <w:i/>
          <w:iCs/>
          <w:lang w:eastAsia="fr-BE"/>
        </w:rPr>
        <w:t>Biopackaging</w:t>
      </w:r>
      <w:proofErr w:type="spellEnd"/>
      <w:r>
        <w:rPr>
          <w:lang w:eastAsia="fr-BE"/>
        </w:rPr>
        <w:t xml:space="preserve"> </w:t>
      </w:r>
      <w:r w:rsidR="00F24E36">
        <w:rPr>
          <w:lang w:eastAsia="fr-BE"/>
        </w:rPr>
        <w:t>qui promeut</w:t>
      </w:r>
      <w:r w:rsidRPr="006E3DC4">
        <w:t xml:space="preserve"> les matériaux compostables et biodégradables d'origine renouvelable et initi</w:t>
      </w:r>
      <w:r w:rsidR="00F24E36">
        <w:t>e</w:t>
      </w:r>
      <w:r w:rsidRPr="006E3DC4">
        <w:t xml:space="preserve"> des projets de sensibilisation à leur utilisation</w:t>
      </w:r>
      <w:r>
        <w:t>.</w:t>
      </w:r>
    </w:p>
    <w:p w14:paraId="10295889" w14:textId="79A1C0E9" w:rsidR="00A321C7" w:rsidRDefault="00A321C7" w:rsidP="00E80791">
      <w:pPr>
        <w:jc w:val="both"/>
      </w:pPr>
      <w:r>
        <w:t>Biodégradable :</w:t>
      </w:r>
      <w:r w:rsidR="009B11A6">
        <w:t xml:space="preserve"> Caractérise tout</w:t>
      </w:r>
      <w:r>
        <w:t xml:space="preserve"> produit</w:t>
      </w:r>
      <w:r w:rsidR="00D85153">
        <w:t xml:space="preserve"> ou matériau</w:t>
      </w:r>
      <w:r>
        <w:t xml:space="preserve"> </w:t>
      </w:r>
      <w:r w:rsidR="009B11A6">
        <w:t>pouvant</w:t>
      </w:r>
      <w:r>
        <w:t xml:space="preserve"> se décomposer naturellement sous l'action de micro-organismes (bactéries, champignons, etc.)</w:t>
      </w:r>
      <w:r w:rsidR="009B11A6">
        <w:t xml:space="preserve"> et</w:t>
      </w:r>
      <w:r>
        <w:t xml:space="preserve"> se transform</w:t>
      </w:r>
      <w:r w:rsidR="009B11A6">
        <w:t>er</w:t>
      </w:r>
      <w:r>
        <w:t xml:space="preserve"> en substances inoffensives pour l'environnement comme l'eau, le CO</w:t>
      </w:r>
      <w:r w:rsidR="009B11A6">
        <w:rPr>
          <w:vertAlign w:val="subscript"/>
        </w:rPr>
        <w:t>2</w:t>
      </w:r>
      <w:r>
        <w:t xml:space="preserve"> ou la biomasse.</w:t>
      </w:r>
    </w:p>
    <w:p w14:paraId="25ED3BAF" w14:textId="1F60EEEE" w:rsidR="00A321C7" w:rsidRPr="000A3161" w:rsidRDefault="00A321C7" w:rsidP="00E80791">
      <w:pPr>
        <w:jc w:val="both"/>
        <w:rPr>
          <w:lang w:val="fr-FR"/>
        </w:rPr>
      </w:pPr>
      <w:r>
        <w:t>Biosourcé :</w:t>
      </w:r>
      <w:r w:rsidR="009B11A6">
        <w:t xml:space="preserve"> </w:t>
      </w:r>
      <w:r w:rsidR="00D85153">
        <w:t>Caractérise t</w:t>
      </w:r>
      <w:r w:rsidR="009B11A6">
        <w:t>out produit ou matériau entièrement ou partiellement fabriqué à partir de matières d'origine biologique.</w:t>
      </w:r>
    </w:p>
    <w:p w14:paraId="043FE7C8" w14:textId="1D46E47A" w:rsidR="00E80791" w:rsidRDefault="00E80791" w:rsidP="00E80791">
      <w:pPr>
        <w:jc w:val="both"/>
      </w:pPr>
      <w:proofErr w:type="spellStart"/>
      <w:r>
        <w:rPr>
          <w:rStyle w:val="hgkelc"/>
          <w:lang w:val="fr-FR"/>
        </w:rPr>
        <w:t>Brass</w:t>
      </w:r>
      <w:proofErr w:type="spellEnd"/>
      <w:r w:rsidR="00EA0042">
        <w:rPr>
          <w:rStyle w:val="hgkelc"/>
          <w:lang w:val="fr-FR"/>
        </w:rPr>
        <w:t>-</w:t>
      </w:r>
      <w:r>
        <w:rPr>
          <w:rStyle w:val="hgkelc"/>
          <w:lang w:val="fr-FR"/>
        </w:rPr>
        <w:t xml:space="preserve">compost : </w:t>
      </w:r>
      <w:r>
        <w:t>Outil en forme de ressort fourni par l’intercommunale HYGÉA permettant de mélanger un compost individuel ou collectif.</w:t>
      </w:r>
    </w:p>
    <w:p w14:paraId="43B7CD53" w14:textId="4FAE951C" w:rsidR="00A321C7" w:rsidRDefault="00A321C7" w:rsidP="00E80791">
      <w:pPr>
        <w:jc w:val="both"/>
      </w:pPr>
      <w:r>
        <w:t>Compostable :</w:t>
      </w:r>
      <w:r w:rsidR="009B11A6">
        <w:t xml:space="preserve"> Caractérise tout produit</w:t>
      </w:r>
      <w:r w:rsidR="00D85153">
        <w:t xml:space="preserve"> ou matériau</w:t>
      </w:r>
      <w:r w:rsidR="009B11A6">
        <w:t xml:space="preserve"> pouvant se dégrader dans des conditions spécifiques de compostage, et en produisant un compost valorisable. Un produit compostable doit respecter des normes, comme la norme EN 13432, garantissant une dégradation rapide et la production de compost sans résidus toxiques.</w:t>
      </w:r>
    </w:p>
    <w:p w14:paraId="152D2D34" w14:textId="1D3D2C71" w:rsidR="00E80791" w:rsidRPr="00E80791" w:rsidRDefault="00E80791" w:rsidP="00E80791">
      <w:pPr>
        <w:jc w:val="both"/>
        <w:rPr>
          <w:lang w:val="fr-FR"/>
        </w:rPr>
      </w:pPr>
      <w:r>
        <w:t xml:space="preserve">Compostage : </w:t>
      </w:r>
      <w:r>
        <w:rPr>
          <w:rStyle w:val="hgkelc"/>
          <w:lang w:val="fr-FR"/>
        </w:rPr>
        <w:t>P</w:t>
      </w:r>
      <w:r w:rsidRPr="002E4710">
        <w:rPr>
          <w:rStyle w:val="hgkelc"/>
          <w:lang w:val="fr-FR"/>
        </w:rPr>
        <w:t>rocessus biologique comprenant plusieurs phases de dégradation et de transformation de déchets organiques, permettant d'obtenir un produit valorisable appelé compost.</w:t>
      </w:r>
    </w:p>
    <w:p w14:paraId="20BF8282" w14:textId="3D5230F6" w:rsidR="00992E1E" w:rsidRDefault="002E4710" w:rsidP="00E80791">
      <w:pPr>
        <w:jc w:val="both"/>
      </w:pPr>
      <w:r>
        <w:t xml:space="preserve">Guide composteur : </w:t>
      </w:r>
      <w:r w:rsidR="000077E1">
        <w:t>C</w:t>
      </w:r>
      <w:r>
        <w:t>itoyen bénévole formé au compostage et qui partage ses connaissances et son expérience pour encadrer ceux qui souhaitent démarrer un compost voire les aider à résoudre les problèmes liés à cette pratique.</w:t>
      </w:r>
      <w:r w:rsidR="0058692F">
        <w:t xml:space="preserve"> Ils sont généralement affiliés au réseau d’une intercommunale.</w:t>
      </w:r>
    </w:p>
    <w:p w14:paraId="2F7B8E3B" w14:textId="5EBBAD3C" w:rsidR="00A83B16" w:rsidRDefault="00A83B16" w:rsidP="00E80791">
      <w:pPr>
        <w:jc w:val="both"/>
        <w:rPr>
          <w:rStyle w:val="hgkelc"/>
          <w:lang w:val="fr-FR"/>
        </w:rPr>
      </w:pPr>
      <w:r>
        <w:rPr>
          <w:rStyle w:val="hgkelc"/>
          <w:lang w:val="fr-FR"/>
        </w:rPr>
        <w:t xml:space="preserve">IC : </w:t>
      </w:r>
      <w:r w:rsidR="00F24E36">
        <w:rPr>
          <w:rStyle w:val="hgkelc"/>
          <w:lang w:val="fr-FR"/>
        </w:rPr>
        <w:t xml:space="preserve">Acronyme </w:t>
      </w:r>
      <w:r w:rsidR="00D81C2F">
        <w:rPr>
          <w:rStyle w:val="hgkelc"/>
          <w:lang w:val="fr-FR"/>
        </w:rPr>
        <w:t xml:space="preserve">désignant une </w:t>
      </w:r>
      <w:r w:rsidR="00F24E36">
        <w:rPr>
          <w:rStyle w:val="hgkelc"/>
          <w:lang w:val="fr-FR"/>
        </w:rPr>
        <w:t>i</w:t>
      </w:r>
      <w:r>
        <w:rPr>
          <w:rStyle w:val="hgkelc"/>
          <w:lang w:val="fr-FR"/>
        </w:rPr>
        <w:t>ntercommunale</w:t>
      </w:r>
      <w:r w:rsidR="00F24E36">
        <w:rPr>
          <w:rStyle w:val="hgkelc"/>
          <w:lang w:val="fr-FR"/>
        </w:rPr>
        <w:t>, soit</w:t>
      </w:r>
      <w:r w:rsidR="00285F05">
        <w:rPr>
          <w:rStyle w:val="hgkelc"/>
          <w:lang w:val="fr-FR"/>
        </w:rPr>
        <w:t xml:space="preserve"> u</w:t>
      </w:r>
      <w:r w:rsidR="000077E1">
        <w:rPr>
          <w:rStyle w:val="hgkelc"/>
          <w:lang w:val="fr-FR"/>
        </w:rPr>
        <w:t xml:space="preserve">ne </w:t>
      </w:r>
      <w:r w:rsidR="000077E1">
        <w:t xml:space="preserve">association de plusieurs communes qui collaborent pour gérer des services d'intérêt communal tels que la gestion des déchets, la distribution d'électricité ou </w:t>
      </w:r>
      <w:r w:rsidR="00285F05">
        <w:t xml:space="preserve">encore </w:t>
      </w:r>
      <w:r w:rsidR="000077E1">
        <w:t>la gestion d'hôpitaux.</w:t>
      </w:r>
    </w:p>
    <w:p w14:paraId="2A94B697" w14:textId="22D59C7D" w:rsidR="00020BC2" w:rsidRDefault="00020BC2" w:rsidP="00E80791">
      <w:pPr>
        <w:jc w:val="both"/>
        <w:rPr>
          <w:rStyle w:val="hgkelc"/>
          <w:lang w:val="fr-FR"/>
        </w:rPr>
      </w:pPr>
      <w:r>
        <w:rPr>
          <w:rStyle w:val="hgkelc"/>
          <w:lang w:val="fr-FR"/>
        </w:rPr>
        <w:t>Matière</w:t>
      </w:r>
      <w:r w:rsidR="004F1468">
        <w:rPr>
          <w:rStyle w:val="hgkelc"/>
          <w:lang w:val="fr-FR"/>
        </w:rPr>
        <w:t>s</w:t>
      </w:r>
      <w:r>
        <w:rPr>
          <w:rStyle w:val="hgkelc"/>
          <w:lang w:val="fr-FR"/>
        </w:rPr>
        <w:t xml:space="preserve"> azotée</w:t>
      </w:r>
      <w:r w:rsidR="004F1468">
        <w:rPr>
          <w:rStyle w:val="hgkelc"/>
          <w:lang w:val="fr-FR"/>
        </w:rPr>
        <w:t>s</w:t>
      </w:r>
      <w:r>
        <w:rPr>
          <w:rStyle w:val="hgkelc"/>
          <w:lang w:val="fr-FR"/>
        </w:rPr>
        <w:t> :</w:t>
      </w:r>
      <w:r w:rsidR="008B4613">
        <w:rPr>
          <w:rStyle w:val="hgkelc"/>
          <w:lang w:val="fr-FR"/>
        </w:rPr>
        <w:t xml:space="preserve"> </w:t>
      </w:r>
      <w:r w:rsidR="000077E1">
        <w:rPr>
          <w:rStyle w:val="hgkelc"/>
          <w:lang w:val="fr-FR"/>
        </w:rPr>
        <w:t>D</w:t>
      </w:r>
      <w:r w:rsidR="008B4613">
        <w:rPr>
          <w:rStyle w:val="hgkelc"/>
          <w:lang w:val="fr-FR"/>
        </w:rPr>
        <w:t>échets organiques verts, mous et humides. Ils ont tendance à être riches en azote et facilement assimilables par les organismes décomposeurs.</w:t>
      </w:r>
    </w:p>
    <w:p w14:paraId="6123C190" w14:textId="1FFA9968" w:rsidR="00020BC2" w:rsidRDefault="00020BC2" w:rsidP="00E80791">
      <w:pPr>
        <w:jc w:val="both"/>
        <w:rPr>
          <w:rStyle w:val="hgkelc"/>
          <w:lang w:val="fr-FR"/>
        </w:rPr>
      </w:pPr>
      <w:r>
        <w:rPr>
          <w:rStyle w:val="hgkelc"/>
          <w:lang w:val="fr-FR"/>
        </w:rPr>
        <w:t>Matière</w:t>
      </w:r>
      <w:r w:rsidR="004F1468">
        <w:rPr>
          <w:rStyle w:val="hgkelc"/>
          <w:lang w:val="fr-FR"/>
        </w:rPr>
        <w:t>s</w:t>
      </w:r>
      <w:r>
        <w:rPr>
          <w:rStyle w:val="hgkelc"/>
          <w:lang w:val="fr-FR"/>
        </w:rPr>
        <w:t xml:space="preserve"> carbonée</w:t>
      </w:r>
      <w:r w:rsidR="004F1468">
        <w:rPr>
          <w:rStyle w:val="hgkelc"/>
          <w:lang w:val="fr-FR"/>
        </w:rPr>
        <w:t>s</w:t>
      </w:r>
      <w:r>
        <w:rPr>
          <w:rStyle w:val="hgkelc"/>
          <w:lang w:val="fr-FR"/>
        </w:rPr>
        <w:t> :</w:t>
      </w:r>
      <w:r w:rsidR="008B4613">
        <w:rPr>
          <w:rStyle w:val="hgkelc"/>
          <w:lang w:val="fr-FR"/>
        </w:rPr>
        <w:t xml:space="preserve"> </w:t>
      </w:r>
      <w:r w:rsidR="000077E1">
        <w:rPr>
          <w:rStyle w:val="hgkelc"/>
          <w:lang w:val="fr-FR"/>
        </w:rPr>
        <w:t>D</w:t>
      </w:r>
      <w:r w:rsidR="008B4613">
        <w:rPr>
          <w:rStyle w:val="hgkelc"/>
          <w:lang w:val="fr-FR"/>
        </w:rPr>
        <w:t>échets organiques bruns, durs et secs. Ils ont tendance à être plus riches en carbone qu’en azote, ce qui les rend difficilement assimilables par les organismes décomposeurs. Conservant leur structure sur une longue durée, leur présence dans un compost favorise son aération et assure donc des conditions aérobies au sein de celui-ci.</w:t>
      </w:r>
    </w:p>
    <w:p w14:paraId="52E83C14" w14:textId="7A59EB24" w:rsidR="006B2218" w:rsidRDefault="0092293F" w:rsidP="00E80791">
      <w:pPr>
        <w:jc w:val="both"/>
      </w:pPr>
      <w:r w:rsidRPr="0092293F">
        <w:rPr>
          <w:rStyle w:val="hgkelc"/>
          <w:rFonts w:cstheme="minorHAnsi"/>
        </w:rPr>
        <w:t>Microplastique : O</w:t>
      </w:r>
      <w:r w:rsidRPr="0092293F">
        <w:rPr>
          <w:rFonts w:cstheme="minorHAnsi"/>
        </w:rPr>
        <w:t>bjet individuel de taille inférieure à 5 mm, solide, insoluble dans l’eau et composé partiellement ou entièrement de polymères synthétiques ou de polymères naturels modifiés chimiquement.</w:t>
      </w:r>
      <w:r w:rsidR="00EF6852">
        <w:rPr>
          <w:rFonts w:cstheme="minorHAnsi"/>
        </w:rPr>
        <w:t xml:space="preserve"> </w:t>
      </w:r>
      <w:r w:rsidR="00B4044E">
        <w:t xml:space="preserve">Dans le cadre de cette étude, au niveau métrologique, un microplastique est </w:t>
      </w:r>
      <w:r w:rsidR="00B4044E">
        <w:lastRenderedPageBreak/>
        <w:t>spécifiquement défini comme une particule traversant un tamis de 2 mm mais restant visible à l'œil nu</w:t>
      </w:r>
      <w:r w:rsidR="00E13217">
        <w:t xml:space="preserve"> (</w:t>
      </w:r>
      <w:r w:rsidR="00B4044E">
        <w:t>taille minimale de 0,1 mm</w:t>
      </w:r>
      <w:r w:rsidR="00E13217">
        <w:t xml:space="preserve"> environ)</w:t>
      </w:r>
      <w:r w:rsidR="00B4044E">
        <w:t>.</w:t>
      </w:r>
    </w:p>
    <w:p w14:paraId="18C4BFBE" w14:textId="19611412" w:rsidR="00FB6BAF" w:rsidRPr="0092293F" w:rsidRDefault="00FB6BAF" w:rsidP="00E80791">
      <w:pPr>
        <w:jc w:val="both"/>
        <w:rPr>
          <w:rStyle w:val="hgkelc"/>
          <w:rFonts w:cstheme="minorHAnsi"/>
        </w:rPr>
      </w:pPr>
      <w:proofErr w:type="spellStart"/>
      <w:r>
        <w:rPr>
          <w:rFonts w:cstheme="minorHAnsi"/>
        </w:rPr>
        <w:t>Nanoplastique</w:t>
      </w:r>
      <w:proofErr w:type="spellEnd"/>
      <w:r>
        <w:rPr>
          <w:rFonts w:cstheme="minorHAnsi"/>
        </w:rPr>
        <w:t> : Objet individuel d</w:t>
      </w:r>
      <w:r w:rsidR="00C21511">
        <w:rPr>
          <w:rFonts w:cstheme="minorHAnsi"/>
        </w:rPr>
        <w:t>ont la plus grande dimension externe est au moins nanométrique et au plus micrométrique,</w:t>
      </w:r>
      <w:r>
        <w:rPr>
          <w:rFonts w:cstheme="minorHAnsi"/>
        </w:rPr>
        <w:t xml:space="preserve"> solide, insoluble dans l’eau et composé partiellement ou entièrement de polymères synthétiques ou de polymères naturels modifiés chimiquement.</w:t>
      </w:r>
    </w:p>
    <w:p w14:paraId="50ABAB81" w14:textId="7212544F" w:rsidR="00291325" w:rsidRDefault="00291325" w:rsidP="00E80791">
      <w:pPr>
        <w:jc w:val="both"/>
      </w:pPr>
      <w:r>
        <w:t xml:space="preserve">Référent de site : </w:t>
      </w:r>
      <w:r w:rsidR="000077E1">
        <w:t>R</w:t>
      </w:r>
      <w:r w:rsidR="000F2FE8">
        <w:t xml:space="preserve">iverain adhérent à un compost collectif </w:t>
      </w:r>
      <w:r w:rsidR="00F25BD3">
        <w:t>se chargeant de la coordination, la logistique et la communication entre les différents acteurs concernés par un système de compostage collectif</w:t>
      </w:r>
      <w:r w:rsidR="00CE0E5D">
        <w:t xml:space="preserve"> (</w:t>
      </w:r>
      <w:r w:rsidR="00D81C2F">
        <w:t>administration urbaine</w:t>
      </w:r>
      <w:r w:rsidR="00CE0E5D">
        <w:t xml:space="preserve">, </w:t>
      </w:r>
      <w:r w:rsidR="00D81C2F">
        <w:t>m</w:t>
      </w:r>
      <w:r w:rsidR="00CE0E5D">
        <w:t xml:space="preserve">aison de quartier et adhérents). </w:t>
      </w:r>
      <w:r w:rsidR="000F2FE8">
        <w:t>Formé à la pratique du compostage collectif, i</w:t>
      </w:r>
      <w:r w:rsidR="00CE0E5D">
        <w:t>l assure également la maintenance du système selon les règles de bonnes pratiques.</w:t>
      </w:r>
    </w:p>
    <w:p w14:paraId="6BC84E1E" w14:textId="3C4981D1" w:rsidR="00E80791" w:rsidRPr="00E80791" w:rsidRDefault="00E80791" w:rsidP="00E80791">
      <w:pPr>
        <w:jc w:val="both"/>
        <w:rPr>
          <w:lang w:val="fr-FR"/>
        </w:rPr>
      </w:pPr>
      <w:r>
        <w:rPr>
          <w:rStyle w:val="hgkelc"/>
          <w:lang w:val="fr-FR"/>
        </w:rPr>
        <w:t>Rotation : Intervention consistant à transférer l’intégralité de la matière contenue dans un bac vers un autre bac d’un système de compostage collectif.</w:t>
      </w:r>
    </w:p>
    <w:p w14:paraId="1DD80B8D" w14:textId="77777777" w:rsidR="00E80791" w:rsidRDefault="00E80791">
      <w:pPr>
        <w:rPr>
          <w:rFonts w:ascii="Calibri" w:eastAsiaTheme="majorEastAsia" w:hAnsi="Calibri" w:cstheme="majorBidi"/>
          <w:b/>
          <w:bCs/>
          <w:sz w:val="44"/>
          <w:szCs w:val="28"/>
        </w:rPr>
      </w:pPr>
      <w:r>
        <w:br w:type="page"/>
      </w:r>
    </w:p>
    <w:p w14:paraId="48CBFCB5" w14:textId="3E38A328" w:rsidR="00992E1E" w:rsidRPr="00011AEA" w:rsidRDefault="00992E1E" w:rsidP="0037683A">
      <w:pPr>
        <w:pStyle w:val="Titre1"/>
      </w:pPr>
      <w:bookmarkStart w:id="0" w:name="_Toc181279323"/>
      <w:r w:rsidRPr="00011AEA">
        <w:lastRenderedPageBreak/>
        <w:t>Introduction</w:t>
      </w:r>
      <w:bookmarkEnd w:id="0"/>
    </w:p>
    <w:p w14:paraId="04E36D58" w14:textId="67182A41" w:rsidR="009E50F2" w:rsidRDefault="005E32F0" w:rsidP="00AB3580">
      <w:pPr>
        <w:jc w:val="both"/>
      </w:pPr>
      <w:r w:rsidRPr="001B7D24">
        <w:rPr>
          <w:rFonts w:cstheme="minorHAnsi"/>
        </w:rPr>
        <w:t xml:space="preserve">Depuis l'adoption de l'arrêté du Gouvernement wallon </w:t>
      </w:r>
      <w:r w:rsidR="0060537F">
        <w:rPr>
          <w:rFonts w:cstheme="minorHAnsi"/>
        </w:rPr>
        <w:t xml:space="preserve">du </w:t>
      </w:r>
      <w:r w:rsidR="00463C2E">
        <w:rPr>
          <w:rFonts w:cstheme="minorHAnsi"/>
        </w:rPr>
        <w:t>06</w:t>
      </w:r>
      <w:r w:rsidR="0060537F" w:rsidRPr="001B7D24">
        <w:rPr>
          <w:rFonts w:cstheme="minorHAnsi"/>
        </w:rPr>
        <w:t xml:space="preserve"> </w:t>
      </w:r>
      <w:r w:rsidRPr="001B7D24">
        <w:rPr>
          <w:rFonts w:cstheme="minorHAnsi"/>
        </w:rPr>
        <w:t xml:space="preserve">juillet 2017 interdisant l'utilisation de sacs en plastique à usage unique, quel que soit leur composition ou leur caractère biodégradable, une question </w:t>
      </w:r>
      <w:r w:rsidR="00C21177">
        <w:rPr>
          <w:rFonts w:cstheme="minorHAnsi"/>
        </w:rPr>
        <w:t>demeure</w:t>
      </w:r>
      <w:r w:rsidRPr="001B7D24">
        <w:rPr>
          <w:rFonts w:cstheme="minorHAnsi"/>
        </w:rPr>
        <w:t xml:space="preserve"> </w:t>
      </w:r>
      <w:r w:rsidR="00AB3580">
        <w:rPr>
          <w:rFonts w:cstheme="minorHAnsi"/>
        </w:rPr>
        <w:t>quant au</w:t>
      </w:r>
      <w:r w:rsidRPr="001B7D24">
        <w:rPr>
          <w:rFonts w:cstheme="minorHAnsi"/>
        </w:rPr>
        <w:t xml:space="preserve"> devenir des sacs en plastique biosourcé réputés compostables.</w:t>
      </w:r>
      <w:r w:rsidR="00FB643B" w:rsidRPr="001B7D24">
        <w:rPr>
          <w:rFonts w:cstheme="minorHAnsi"/>
        </w:rPr>
        <w:t xml:space="preserve"> </w:t>
      </w:r>
      <w:r w:rsidR="00AB3580">
        <w:t xml:space="preserve">En vertu de l'article 2§3 de cet arrêté, l'Administration est chargée de présenter un rapport au Gouvernement, d'abord deux ans après l'entrée en vigueur de l'arrêté, puis avant le 31 décembre 2025, évaluant la mise en œuvre des dispositions ainsi que les alternatives existantes aux sacs en plastique. </w:t>
      </w:r>
      <w:r w:rsidR="00B4044E">
        <w:t>Le secteur des bioplastiques</w:t>
      </w:r>
      <w:r w:rsidR="009E627C">
        <w:t>,</w:t>
      </w:r>
      <w:r w:rsidR="00B4044E">
        <w:t xml:space="preserve"> considérant que </w:t>
      </w:r>
      <w:r w:rsidR="009E627C">
        <w:t>ses</w:t>
      </w:r>
      <w:r w:rsidR="00D71625">
        <w:t xml:space="preserve"> </w:t>
      </w:r>
      <w:r w:rsidR="00D568C2">
        <w:t>sacs</w:t>
      </w:r>
      <w:r w:rsidR="00B4044E">
        <w:t xml:space="preserve"> </w:t>
      </w:r>
      <w:r w:rsidR="00F523AD">
        <w:t>constituent</w:t>
      </w:r>
      <w:r w:rsidR="00B4044E">
        <w:t xml:space="preserve"> une alternative</w:t>
      </w:r>
      <w:r w:rsidR="00F523AD">
        <w:t>,</w:t>
      </w:r>
      <w:r w:rsidR="00D568C2">
        <w:t xml:space="preserve"> souhaitait exclure ces produits du champ d’application de l’arrêté susmentionné. Dans ce cadre,</w:t>
      </w:r>
      <w:r w:rsidR="00B4044E">
        <w:t xml:space="preserve"> </w:t>
      </w:r>
      <w:r w:rsidR="00AB3580">
        <w:t xml:space="preserve">le cabinet de la </w:t>
      </w:r>
      <w:proofErr w:type="gramStart"/>
      <w:r w:rsidR="00AB3580">
        <w:t>Ministre de l'Environnement</w:t>
      </w:r>
      <w:proofErr w:type="gramEnd"/>
      <w:r w:rsidR="00AB3580">
        <w:t xml:space="preserve"> a initié une étude pour évaluer la capacité de ces sacs à se dégrader dans trois types de compostage courants en Wallonie : individuel, collectif et industriel. En se concentrant sur des conditions d'utilisation réelles, cette étude contribue directement à la préparation du rapport </w:t>
      </w:r>
      <w:r w:rsidR="00D568C2">
        <w:t>en question</w:t>
      </w:r>
      <w:r w:rsidR="00AB3580">
        <w:t xml:space="preserve"> et vise à fournir des données pour orienter les futures politiques de gestion des plastiques compostables en Wallonie.</w:t>
      </w:r>
    </w:p>
    <w:p w14:paraId="29CA15CE" w14:textId="1D7B5820" w:rsidR="00FB643B" w:rsidRPr="001B7D24" w:rsidRDefault="00E05CDD" w:rsidP="001B7D24">
      <w:pPr>
        <w:jc w:val="both"/>
        <w:rPr>
          <w:rFonts w:cstheme="minorHAnsi"/>
          <w:lang w:eastAsia="fr-BE"/>
        </w:rPr>
      </w:pPr>
      <w:r w:rsidRPr="001B7D24">
        <w:rPr>
          <w:rFonts w:cstheme="minorHAnsi"/>
        </w:rPr>
        <w:t>R</w:t>
      </w:r>
      <w:r w:rsidR="00FB643B" w:rsidRPr="001B7D24">
        <w:rPr>
          <w:rFonts w:cstheme="minorHAnsi"/>
        </w:rPr>
        <w:t>éalisée</w:t>
      </w:r>
      <w:r w:rsidR="005E32F0" w:rsidRPr="001B7D24">
        <w:rPr>
          <w:rFonts w:cstheme="minorHAnsi"/>
        </w:rPr>
        <w:t xml:space="preserve"> par l'Institut Scientifique de Service Public (ISSeP)</w:t>
      </w:r>
      <w:r w:rsidRPr="001B7D24">
        <w:rPr>
          <w:rFonts w:cstheme="minorHAnsi"/>
        </w:rPr>
        <w:t>, et</w:t>
      </w:r>
      <w:r w:rsidR="005E32F0" w:rsidRPr="001B7D24">
        <w:rPr>
          <w:rFonts w:cstheme="minorHAnsi"/>
        </w:rPr>
        <w:t xml:space="preserve"> en </w:t>
      </w:r>
      <w:r w:rsidR="00FB643B" w:rsidRPr="001B7D24">
        <w:rPr>
          <w:rFonts w:cstheme="minorHAnsi"/>
        </w:rPr>
        <w:t xml:space="preserve">partenariat </w:t>
      </w:r>
      <w:r w:rsidR="005E32F0" w:rsidRPr="001B7D24">
        <w:rPr>
          <w:rFonts w:cstheme="minorHAnsi"/>
        </w:rPr>
        <w:t xml:space="preserve">avec le Service Public de Wallonie Agriculture, Ressources Naturelles et Environnement (SPW ARNE), </w:t>
      </w:r>
      <w:r w:rsidRPr="001B7D24">
        <w:rPr>
          <w:rFonts w:cstheme="minorHAnsi"/>
        </w:rPr>
        <w:t xml:space="preserve">l’étude </w:t>
      </w:r>
      <w:r w:rsidR="005E32F0" w:rsidRPr="001B7D24">
        <w:rPr>
          <w:rFonts w:cstheme="minorHAnsi"/>
        </w:rPr>
        <w:t>a</w:t>
      </w:r>
      <w:r w:rsidR="00FB643B" w:rsidRPr="001B7D24">
        <w:rPr>
          <w:rFonts w:cstheme="minorHAnsi"/>
          <w:lang w:eastAsia="fr-BE"/>
        </w:rPr>
        <w:t xml:space="preserve"> débuté en octobre 2022</w:t>
      </w:r>
      <w:r w:rsidRPr="001B7D24">
        <w:rPr>
          <w:rFonts w:cstheme="minorHAnsi"/>
          <w:lang w:eastAsia="fr-BE"/>
        </w:rPr>
        <w:t xml:space="preserve">. Plusieurs actions préparatoires au travail expérimental en tant que tel </w:t>
      </w:r>
      <w:proofErr w:type="gramStart"/>
      <w:r w:rsidRPr="001B7D24">
        <w:rPr>
          <w:rFonts w:cstheme="minorHAnsi"/>
          <w:lang w:eastAsia="fr-BE"/>
        </w:rPr>
        <w:t>ont</w:t>
      </w:r>
      <w:proofErr w:type="gramEnd"/>
      <w:r w:rsidRPr="001B7D24">
        <w:rPr>
          <w:rFonts w:cstheme="minorHAnsi"/>
          <w:lang w:eastAsia="fr-BE"/>
        </w:rPr>
        <w:t xml:space="preserve"> été </w:t>
      </w:r>
      <w:r w:rsidR="00D81C2F">
        <w:rPr>
          <w:rFonts w:cstheme="minorHAnsi"/>
          <w:lang w:eastAsia="fr-BE"/>
        </w:rPr>
        <w:t>entreprise</w:t>
      </w:r>
      <w:r w:rsidRPr="001B7D24">
        <w:rPr>
          <w:rFonts w:cstheme="minorHAnsi"/>
          <w:lang w:eastAsia="fr-BE"/>
        </w:rPr>
        <w:t>s : une revue de la littérature scientifique, la</w:t>
      </w:r>
      <w:r w:rsidR="00FB643B" w:rsidRPr="001B7D24">
        <w:rPr>
          <w:rFonts w:cstheme="minorHAnsi"/>
          <w:lang w:eastAsia="fr-BE"/>
        </w:rPr>
        <w:t xml:space="preserve"> sollicitation du réseau d'intercommunales wallonnes</w:t>
      </w:r>
      <w:r w:rsidRPr="001B7D24">
        <w:rPr>
          <w:rFonts w:cstheme="minorHAnsi"/>
          <w:lang w:eastAsia="fr-BE"/>
        </w:rPr>
        <w:t xml:space="preserve"> et</w:t>
      </w:r>
      <w:r w:rsidR="00FB643B" w:rsidRPr="001B7D24">
        <w:rPr>
          <w:rFonts w:cstheme="minorHAnsi"/>
          <w:lang w:eastAsia="fr-BE"/>
        </w:rPr>
        <w:t xml:space="preserve"> des échanges avec des </w:t>
      </w:r>
      <w:r w:rsidRPr="001B7D24">
        <w:rPr>
          <w:rFonts w:cstheme="minorHAnsi"/>
          <w:lang w:eastAsia="fr-BE"/>
        </w:rPr>
        <w:t>professionnels du compostage ainsi qu’avec des membres de BBP pour leur lien avec la thématique des plastiques biodégradables.</w:t>
      </w:r>
    </w:p>
    <w:p w14:paraId="4633392E" w14:textId="1D8F3986" w:rsidR="00325F6C" w:rsidRPr="001B7D24" w:rsidRDefault="00FB643B" w:rsidP="001B7D24">
      <w:pPr>
        <w:jc w:val="both"/>
        <w:rPr>
          <w:rFonts w:cstheme="minorHAnsi"/>
        </w:rPr>
      </w:pPr>
      <w:r w:rsidRPr="001B7D24">
        <w:rPr>
          <w:rFonts w:cstheme="minorHAnsi"/>
          <w:lang w:eastAsia="fr-BE"/>
        </w:rPr>
        <w:t>Ces interactions</w:t>
      </w:r>
      <w:r w:rsidR="00325F6C" w:rsidRPr="001B7D24">
        <w:rPr>
          <w:rFonts w:cstheme="minorHAnsi"/>
          <w:lang w:eastAsia="fr-BE"/>
        </w:rPr>
        <w:t>, appuyée</w:t>
      </w:r>
      <w:r w:rsidR="007F44FC">
        <w:rPr>
          <w:rFonts w:cstheme="minorHAnsi"/>
          <w:lang w:eastAsia="fr-BE"/>
        </w:rPr>
        <w:t>s</w:t>
      </w:r>
      <w:r w:rsidR="00325F6C" w:rsidRPr="001B7D24">
        <w:rPr>
          <w:rFonts w:cstheme="minorHAnsi"/>
          <w:lang w:eastAsia="fr-BE"/>
        </w:rPr>
        <w:t xml:space="preserve"> par le travail bibliographique,</w:t>
      </w:r>
      <w:r w:rsidRPr="001B7D24">
        <w:rPr>
          <w:rFonts w:cstheme="minorHAnsi"/>
          <w:lang w:eastAsia="fr-BE"/>
        </w:rPr>
        <w:t xml:space="preserve"> ont permis de </w:t>
      </w:r>
      <w:r w:rsidR="00BA7FEA" w:rsidRPr="001B7D24">
        <w:rPr>
          <w:rFonts w:cstheme="minorHAnsi"/>
          <w:lang w:eastAsia="fr-BE"/>
        </w:rPr>
        <w:t xml:space="preserve">mieux appréhender </w:t>
      </w:r>
      <w:r w:rsidRPr="001B7D24">
        <w:rPr>
          <w:rFonts w:cstheme="minorHAnsi"/>
          <w:lang w:eastAsia="fr-BE"/>
        </w:rPr>
        <w:t>la problématique</w:t>
      </w:r>
      <w:r w:rsidR="00325F6C" w:rsidRPr="001B7D24">
        <w:rPr>
          <w:rFonts w:cstheme="minorHAnsi"/>
          <w:lang w:eastAsia="fr-BE"/>
        </w:rPr>
        <w:t xml:space="preserve"> de l’étude. D’abord, une clarification a pu être apportée sur le fait que</w:t>
      </w:r>
      <w:r w:rsidR="00F14533" w:rsidRPr="001B7D24">
        <w:rPr>
          <w:rFonts w:cstheme="minorHAnsi"/>
          <w:lang w:eastAsia="fr-BE"/>
        </w:rPr>
        <w:t xml:space="preserve"> le caractère biosourcé d’un produit est indépendant de sa biodégradabilité</w:t>
      </w:r>
      <w:r w:rsidR="00325F6C" w:rsidRPr="001B7D24">
        <w:rPr>
          <w:rFonts w:cstheme="minorHAnsi"/>
          <w:lang w:eastAsia="fr-BE"/>
        </w:rPr>
        <w:t xml:space="preserve">, et qu’un plastique désigné comme biodégradable n’est pas nécessairement compostable. L’étude </w:t>
      </w:r>
      <w:r w:rsidR="00F14533" w:rsidRPr="001B7D24">
        <w:rPr>
          <w:rFonts w:cstheme="minorHAnsi"/>
          <w:lang w:eastAsia="fr-BE"/>
        </w:rPr>
        <w:t xml:space="preserve">de </w:t>
      </w:r>
      <w:proofErr w:type="spellStart"/>
      <w:r w:rsidR="00F14533" w:rsidRPr="001B7D24">
        <w:rPr>
          <w:rFonts w:cstheme="minorHAnsi"/>
          <w:lang w:eastAsia="fr-BE"/>
        </w:rPr>
        <w:t>Vaverkova</w:t>
      </w:r>
      <w:proofErr w:type="spellEnd"/>
      <w:r w:rsidR="00F14533" w:rsidRPr="001B7D24">
        <w:rPr>
          <w:rFonts w:cstheme="minorHAnsi"/>
          <w:lang w:eastAsia="fr-BE"/>
        </w:rPr>
        <w:t xml:space="preserve"> </w:t>
      </w:r>
      <w:r w:rsidR="00F14533" w:rsidRPr="001B7D24">
        <w:rPr>
          <w:rFonts w:cstheme="minorHAnsi"/>
          <w:i/>
          <w:iCs/>
          <w:lang w:eastAsia="fr-BE"/>
        </w:rPr>
        <w:t>et al.</w:t>
      </w:r>
      <w:r w:rsidR="00F14533" w:rsidRPr="001B7D24">
        <w:rPr>
          <w:rFonts w:cstheme="minorHAnsi"/>
          <w:lang w:eastAsia="fr-BE"/>
        </w:rPr>
        <w:t xml:space="preserve"> (2014) </w:t>
      </w:r>
      <w:r w:rsidR="00325F6C" w:rsidRPr="001B7D24">
        <w:rPr>
          <w:rFonts w:cstheme="minorHAnsi"/>
          <w:lang w:eastAsia="fr-BE"/>
        </w:rPr>
        <w:t xml:space="preserve">a par exemple démontré </w:t>
      </w:r>
      <w:r w:rsidR="00325F6C" w:rsidRPr="001B7D24">
        <w:rPr>
          <w:rFonts w:cstheme="minorHAnsi"/>
        </w:rPr>
        <w:t>que certains sacs plastiques compostables se dégradent dans le compost, tandis que d'autres, étiquetés biodégradables, restent intacts. Il existe également des plastiques dégradables par des processus physico-chimiques, différents des plastiques compostables, qui peuvent ralentir le compostage et diminuer la qualité du compost mature (</w:t>
      </w:r>
      <w:proofErr w:type="spellStart"/>
      <w:r w:rsidR="00325F6C" w:rsidRPr="001B7D24">
        <w:rPr>
          <w:rFonts w:cstheme="minorHAnsi"/>
        </w:rPr>
        <w:t>Unmar</w:t>
      </w:r>
      <w:proofErr w:type="spellEnd"/>
      <w:r w:rsidR="00325F6C" w:rsidRPr="001B7D24">
        <w:rPr>
          <w:rFonts w:cstheme="minorHAnsi"/>
        </w:rPr>
        <w:t xml:space="preserve"> &amp; </w:t>
      </w:r>
      <w:proofErr w:type="spellStart"/>
      <w:r w:rsidR="00325F6C" w:rsidRPr="001B7D24">
        <w:rPr>
          <w:rFonts w:cstheme="minorHAnsi"/>
        </w:rPr>
        <w:t>Mohee</w:t>
      </w:r>
      <w:proofErr w:type="spellEnd"/>
      <w:r w:rsidR="00325F6C" w:rsidRPr="001B7D24">
        <w:rPr>
          <w:rFonts w:cstheme="minorHAnsi"/>
        </w:rPr>
        <w:t>, 2008).</w:t>
      </w:r>
    </w:p>
    <w:p w14:paraId="68FC7EB4" w14:textId="3917A2CE" w:rsidR="00D42F62" w:rsidRPr="001B7D24" w:rsidRDefault="00325F6C" w:rsidP="001B7D24">
      <w:pPr>
        <w:jc w:val="both"/>
        <w:rPr>
          <w:rFonts w:cstheme="minorHAnsi"/>
        </w:rPr>
      </w:pPr>
      <w:r w:rsidRPr="001B7D24">
        <w:rPr>
          <w:rFonts w:cstheme="minorHAnsi"/>
        </w:rPr>
        <w:t>Les conditions environnementales influencent également la biodégradation des plastiques (</w:t>
      </w:r>
      <w:proofErr w:type="spellStart"/>
      <w:r w:rsidRPr="001B7D24">
        <w:rPr>
          <w:rFonts w:cstheme="minorHAnsi"/>
        </w:rPr>
        <w:t>Emadian</w:t>
      </w:r>
      <w:proofErr w:type="spellEnd"/>
      <w:r w:rsidRPr="001B7D24">
        <w:rPr>
          <w:rFonts w:cstheme="minorHAnsi"/>
        </w:rPr>
        <w:t xml:space="preserve"> </w:t>
      </w:r>
      <w:r w:rsidRPr="001B7D24">
        <w:rPr>
          <w:rFonts w:cstheme="minorHAnsi"/>
          <w:i/>
          <w:iCs/>
        </w:rPr>
        <w:t>et al.</w:t>
      </w:r>
      <w:r w:rsidRPr="001B7D24">
        <w:rPr>
          <w:rFonts w:cstheme="minorHAnsi"/>
        </w:rPr>
        <w:t xml:space="preserve">, 2016). Par exemple, l’étude de </w:t>
      </w:r>
      <w:proofErr w:type="spellStart"/>
      <w:r w:rsidRPr="001B7D24">
        <w:rPr>
          <w:rFonts w:cstheme="minorHAnsi"/>
        </w:rPr>
        <w:t>Sintim</w:t>
      </w:r>
      <w:proofErr w:type="spellEnd"/>
      <w:r w:rsidRPr="001B7D24">
        <w:rPr>
          <w:rFonts w:cstheme="minorHAnsi"/>
        </w:rPr>
        <w:t xml:space="preserve"> </w:t>
      </w:r>
      <w:r w:rsidRPr="001B7D24">
        <w:rPr>
          <w:rFonts w:cstheme="minorHAnsi"/>
          <w:i/>
          <w:iCs/>
        </w:rPr>
        <w:t>et al.</w:t>
      </w:r>
      <w:r w:rsidRPr="001B7D24">
        <w:rPr>
          <w:rFonts w:cstheme="minorHAnsi"/>
        </w:rPr>
        <w:t xml:space="preserve"> (2020) a indiqué qu’ils se dégradent plus rapidement dans des climats chauds, en raison d'une </w:t>
      </w:r>
      <w:r w:rsidR="00D42F62" w:rsidRPr="001B7D24">
        <w:rPr>
          <w:rFonts w:cstheme="minorHAnsi"/>
        </w:rPr>
        <w:t>température élevée qui accroît l’</w:t>
      </w:r>
      <w:r w:rsidRPr="001B7D24">
        <w:rPr>
          <w:rFonts w:cstheme="minorHAnsi"/>
        </w:rPr>
        <w:t xml:space="preserve">activité microbienne. </w:t>
      </w:r>
      <w:r w:rsidR="00D81C2F">
        <w:rPr>
          <w:rFonts w:cstheme="minorHAnsi"/>
        </w:rPr>
        <w:t>La même étude a aussi conclu que le plastique biodégradable se décomposait plus efficacement dans du compost que dans un sol, ce dernier offr</w:t>
      </w:r>
      <w:r w:rsidR="000628C2">
        <w:rPr>
          <w:rFonts w:cstheme="minorHAnsi"/>
        </w:rPr>
        <w:t>ant</w:t>
      </w:r>
      <w:r w:rsidR="00D81C2F">
        <w:rPr>
          <w:rFonts w:cstheme="minorHAnsi"/>
        </w:rPr>
        <w:t xml:space="preserve"> des conditions moins favorables au processus de dégradation. </w:t>
      </w:r>
      <w:r w:rsidRPr="001B7D24">
        <w:rPr>
          <w:rFonts w:cstheme="minorHAnsi"/>
        </w:rPr>
        <w:t>De plus, la gestion du compost est</w:t>
      </w:r>
      <w:r w:rsidR="00D42F62" w:rsidRPr="001B7D24">
        <w:rPr>
          <w:rFonts w:cstheme="minorHAnsi"/>
        </w:rPr>
        <w:t xml:space="preserve"> un facteur important à considérer car, comme le souligne une étude de l’ADEME publiée en 2019, des sacs en plastique se désintègrent plus vite lorsqu’un compost est brassé et maintenu à des températures optimales.</w:t>
      </w:r>
      <w:r w:rsidRPr="001B7D24">
        <w:rPr>
          <w:rFonts w:cstheme="minorHAnsi"/>
        </w:rPr>
        <w:t xml:space="preserve"> Les conditions aérobies sont également nécessaires pour favoriser le développement des champignons impliqués dans la dégradation des plastiques (Al Hosni </w:t>
      </w:r>
      <w:r w:rsidRPr="001B7D24">
        <w:rPr>
          <w:rFonts w:cstheme="minorHAnsi"/>
          <w:i/>
          <w:iCs/>
        </w:rPr>
        <w:t>et al.</w:t>
      </w:r>
      <w:r w:rsidRPr="001B7D24">
        <w:rPr>
          <w:rFonts w:cstheme="minorHAnsi"/>
        </w:rPr>
        <w:t xml:space="preserve">, </w:t>
      </w:r>
      <w:proofErr w:type="gramStart"/>
      <w:r w:rsidRPr="001B7D24">
        <w:rPr>
          <w:rFonts w:cstheme="minorHAnsi"/>
        </w:rPr>
        <w:t>2019;</w:t>
      </w:r>
      <w:proofErr w:type="gramEnd"/>
      <w:r w:rsidRPr="001B7D24">
        <w:rPr>
          <w:rFonts w:cstheme="minorHAnsi"/>
        </w:rPr>
        <w:t xml:space="preserve"> </w:t>
      </w:r>
      <w:proofErr w:type="spellStart"/>
      <w:r w:rsidRPr="001B7D24">
        <w:rPr>
          <w:rFonts w:cstheme="minorHAnsi"/>
        </w:rPr>
        <w:t>Dolci</w:t>
      </w:r>
      <w:proofErr w:type="spellEnd"/>
      <w:r w:rsidRPr="001B7D24">
        <w:rPr>
          <w:rFonts w:cstheme="minorHAnsi"/>
        </w:rPr>
        <w:t xml:space="preserve"> </w:t>
      </w:r>
      <w:r w:rsidRPr="001B7D24">
        <w:rPr>
          <w:rFonts w:cstheme="minorHAnsi"/>
          <w:i/>
          <w:iCs/>
        </w:rPr>
        <w:t>et al.</w:t>
      </w:r>
      <w:r w:rsidRPr="001B7D24">
        <w:rPr>
          <w:rFonts w:cstheme="minorHAnsi"/>
        </w:rPr>
        <w:t xml:space="preserve">, 2021; </w:t>
      </w:r>
      <w:proofErr w:type="spellStart"/>
      <w:r w:rsidRPr="001B7D24">
        <w:rPr>
          <w:rFonts w:cstheme="minorHAnsi"/>
        </w:rPr>
        <w:t>Gadaleta</w:t>
      </w:r>
      <w:proofErr w:type="spellEnd"/>
      <w:r w:rsidRPr="001B7D24">
        <w:rPr>
          <w:rFonts w:cstheme="minorHAnsi"/>
        </w:rPr>
        <w:t xml:space="preserve"> </w:t>
      </w:r>
      <w:r w:rsidRPr="001B7D24">
        <w:rPr>
          <w:rFonts w:cstheme="minorHAnsi"/>
          <w:i/>
          <w:iCs/>
        </w:rPr>
        <w:t>et al.</w:t>
      </w:r>
      <w:r w:rsidRPr="001B7D24">
        <w:rPr>
          <w:rFonts w:cstheme="minorHAnsi"/>
        </w:rPr>
        <w:t>, 2022).</w:t>
      </w:r>
    </w:p>
    <w:p w14:paraId="47A58DE8" w14:textId="68A8B0BB" w:rsidR="00B853B4" w:rsidRPr="001B7D24" w:rsidRDefault="00D42F62" w:rsidP="001B7D24">
      <w:pPr>
        <w:jc w:val="both"/>
        <w:rPr>
          <w:rFonts w:cstheme="minorHAnsi"/>
        </w:rPr>
      </w:pPr>
      <w:r w:rsidRPr="001B7D24">
        <w:rPr>
          <w:rFonts w:cstheme="minorHAnsi"/>
        </w:rPr>
        <w:lastRenderedPageBreak/>
        <w:t>L'étude a également pris en compte l'usage prévu des sacs en plastique dans son plan expérimental, en cherchant à reproduire les conditions d'utilisation réelles. Certains plastiques biodégradables se dé</w:t>
      </w:r>
      <w:r w:rsidR="0026496B">
        <w:rPr>
          <w:rFonts w:cstheme="minorHAnsi"/>
        </w:rPr>
        <w:t>composent</w:t>
      </w:r>
      <w:r w:rsidRPr="001B7D24">
        <w:rPr>
          <w:rFonts w:cstheme="minorHAnsi"/>
        </w:rPr>
        <w:t xml:space="preserve"> en effet mieux que d'autres (</w:t>
      </w:r>
      <w:r w:rsidRPr="001B7D24">
        <w:rPr>
          <w:rFonts w:cstheme="minorHAnsi"/>
          <w:lang w:eastAsia="fr-BE"/>
        </w:rPr>
        <w:t xml:space="preserve">Al Hosni </w:t>
      </w:r>
      <w:r w:rsidRPr="001B7D24">
        <w:rPr>
          <w:rFonts w:cstheme="minorHAnsi"/>
          <w:i/>
          <w:iCs/>
          <w:lang w:eastAsia="fr-BE"/>
        </w:rPr>
        <w:t>et al.</w:t>
      </w:r>
      <w:r w:rsidRPr="001B7D24">
        <w:rPr>
          <w:rFonts w:cstheme="minorHAnsi"/>
          <w:lang w:eastAsia="fr-BE"/>
        </w:rPr>
        <w:t>, 2019</w:t>
      </w:r>
      <w:r w:rsidR="00E4321C">
        <w:rPr>
          <w:rFonts w:cstheme="minorHAnsi"/>
          <w:lang w:eastAsia="fr-BE"/>
        </w:rPr>
        <w:t> ;</w:t>
      </w:r>
      <w:r w:rsidRPr="001B7D24">
        <w:rPr>
          <w:rFonts w:cstheme="minorHAnsi"/>
          <w:lang w:eastAsia="fr-BE"/>
        </w:rPr>
        <w:t xml:space="preserve"> Battista </w:t>
      </w:r>
      <w:r w:rsidRPr="001B7D24">
        <w:rPr>
          <w:rFonts w:cstheme="minorHAnsi"/>
          <w:i/>
          <w:iCs/>
          <w:lang w:eastAsia="fr-BE"/>
        </w:rPr>
        <w:t>et al.</w:t>
      </w:r>
      <w:r w:rsidRPr="001B7D24">
        <w:rPr>
          <w:rFonts w:cstheme="minorHAnsi"/>
          <w:lang w:eastAsia="fr-BE"/>
        </w:rPr>
        <w:t>, 2021)</w:t>
      </w:r>
      <w:r w:rsidR="0026496B">
        <w:rPr>
          <w:rFonts w:cstheme="minorHAnsi"/>
        </w:rPr>
        <w:t>,</w:t>
      </w:r>
      <w:r w:rsidRPr="001B7D24">
        <w:rPr>
          <w:rFonts w:cstheme="minorHAnsi"/>
        </w:rPr>
        <w:t xml:space="preserve"> selon des critères définis par la norme NBN EN 13432 (2000) qui spécifie les exigences relatives aux emballages valorisables par compostage et biodégradation. Cependant, des recherches récentes montrent </w:t>
      </w:r>
      <w:r w:rsidR="00AB6D51">
        <w:rPr>
          <w:rFonts w:cstheme="minorHAnsi"/>
        </w:rPr>
        <w:t xml:space="preserve">que, malgré une simulation en laboratoire des conditions de dégradation optimales, la minéralisation de ces plastiques reste incomplète et persiste donc dans le compost des fragments dont l’impact écologique à long terme reste incertain </w:t>
      </w:r>
      <w:r w:rsidRPr="001B7D24">
        <w:rPr>
          <w:rFonts w:cstheme="minorHAnsi"/>
        </w:rPr>
        <w:t>(</w:t>
      </w:r>
      <w:proofErr w:type="spellStart"/>
      <w:r w:rsidRPr="001B7D24">
        <w:rPr>
          <w:rFonts w:cstheme="minorHAnsi"/>
        </w:rPr>
        <w:t>Ruggero</w:t>
      </w:r>
      <w:proofErr w:type="spellEnd"/>
      <w:r w:rsidRPr="001B7D24">
        <w:rPr>
          <w:rFonts w:cstheme="minorHAnsi"/>
        </w:rPr>
        <w:t xml:space="preserve"> </w:t>
      </w:r>
      <w:r w:rsidRPr="001B7D24">
        <w:rPr>
          <w:rFonts w:cstheme="minorHAnsi"/>
          <w:i/>
          <w:iCs/>
        </w:rPr>
        <w:t>et al.</w:t>
      </w:r>
      <w:r w:rsidRPr="001B7D24">
        <w:rPr>
          <w:rFonts w:cstheme="minorHAnsi"/>
        </w:rPr>
        <w:t xml:space="preserve">, </w:t>
      </w:r>
      <w:proofErr w:type="gramStart"/>
      <w:r w:rsidRPr="001B7D24">
        <w:rPr>
          <w:rFonts w:cstheme="minorHAnsi"/>
        </w:rPr>
        <w:t>2021;</w:t>
      </w:r>
      <w:proofErr w:type="gramEnd"/>
      <w:r w:rsidRPr="001B7D24">
        <w:rPr>
          <w:rFonts w:cstheme="minorHAnsi"/>
        </w:rPr>
        <w:t xml:space="preserve"> </w:t>
      </w:r>
      <w:proofErr w:type="spellStart"/>
      <w:r w:rsidRPr="001B7D24">
        <w:rPr>
          <w:rFonts w:cstheme="minorHAnsi"/>
        </w:rPr>
        <w:t>Bandini</w:t>
      </w:r>
      <w:proofErr w:type="spellEnd"/>
      <w:r w:rsidRPr="001B7D24">
        <w:rPr>
          <w:rFonts w:cstheme="minorHAnsi"/>
        </w:rPr>
        <w:t xml:space="preserve"> </w:t>
      </w:r>
      <w:r w:rsidRPr="001B7D24">
        <w:rPr>
          <w:rFonts w:cstheme="minorHAnsi"/>
          <w:i/>
          <w:iCs/>
        </w:rPr>
        <w:t>et al.</w:t>
      </w:r>
      <w:r w:rsidRPr="001B7D24">
        <w:rPr>
          <w:rFonts w:cstheme="minorHAnsi"/>
        </w:rPr>
        <w:t xml:space="preserve">, 2022; </w:t>
      </w:r>
      <w:proofErr w:type="spellStart"/>
      <w:r w:rsidRPr="001B7D24">
        <w:rPr>
          <w:rFonts w:cstheme="minorHAnsi"/>
        </w:rPr>
        <w:t>Gadaleta</w:t>
      </w:r>
      <w:proofErr w:type="spellEnd"/>
      <w:r w:rsidRPr="001B7D24">
        <w:rPr>
          <w:rFonts w:cstheme="minorHAnsi"/>
        </w:rPr>
        <w:t xml:space="preserve"> </w:t>
      </w:r>
      <w:r w:rsidRPr="001B7D24">
        <w:rPr>
          <w:rFonts w:cstheme="minorHAnsi"/>
          <w:i/>
          <w:iCs/>
        </w:rPr>
        <w:t>et al.</w:t>
      </w:r>
      <w:r w:rsidRPr="001B7D24">
        <w:rPr>
          <w:rFonts w:cstheme="minorHAnsi"/>
        </w:rPr>
        <w:t>, 2022).</w:t>
      </w:r>
      <w:r w:rsidR="00B853B4" w:rsidRPr="001B7D24">
        <w:rPr>
          <w:rFonts w:cstheme="minorHAnsi"/>
        </w:rPr>
        <w:t xml:space="preserve"> </w:t>
      </w:r>
      <w:r w:rsidR="004B1630" w:rsidRPr="001B7D24">
        <w:rPr>
          <w:rFonts w:cstheme="minorHAnsi"/>
        </w:rPr>
        <w:t>Ces résultats sont par ailleurs corroborés par</w:t>
      </w:r>
      <w:r w:rsidR="009C4E71" w:rsidRPr="001B7D24">
        <w:rPr>
          <w:rFonts w:cstheme="minorHAnsi"/>
        </w:rPr>
        <w:t xml:space="preserve"> Orhan </w:t>
      </w:r>
      <w:r w:rsidR="009C4E71" w:rsidRPr="001B7D24">
        <w:rPr>
          <w:rFonts w:cstheme="minorHAnsi"/>
          <w:i/>
          <w:iCs/>
        </w:rPr>
        <w:t>et al.</w:t>
      </w:r>
      <w:r w:rsidR="009C4E71" w:rsidRPr="001B7D24">
        <w:rPr>
          <w:rFonts w:cstheme="minorHAnsi"/>
        </w:rPr>
        <w:t xml:space="preserve"> (2004) ou</w:t>
      </w:r>
      <w:r w:rsidR="004B1630" w:rsidRPr="001B7D24">
        <w:rPr>
          <w:rFonts w:cstheme="minorHAnsi"/>
        </w:rPr>
        <w:t xml:space="preserve"> </w:t>
      </w:r>
      <w:proofErr w:type="spellStart"/>
      <w:r w:rsidR="00B853B4" w:rsidRPr="001B7D24">
        <w:rPr>
          <w:rFonts w:cstheme="minorHAnsi"/>
        </w:rPr>
        <w:t>U</w:t>
      </w:r>
      <w:r w:rsidR="004B1630" w:rsidRPr="001B7D24">
        <w:rPr>
          <w:rFonts w:cstheme="minorHAnsi"/>
        </w:rPr>
        <w:t>nmar</w:t>
      </w:r>
      <w:proofErr w:type="spellEnd"/>
      <w:r w:rsidR="004B1630" w:rsidRPr="001B7D24">
        <w:rPr>
          <w:rFonts w:cstheme="minorHAnsi"/>
        </w:rPr>
        <w:t xml:space="preserve"> &amp; </w:t>
      </w:r>
      <w:proofErr w:type="spellStart"/>
      <w:r w:rsidR="004B1630" w:rsidRPr="001B7D24">
        <w:rPr>
          <w:rFonts w:cstheme="minorHAnsi"/>
        </w:rPr>
        <w:t>Mohee</w:t>
      </w:r>
      <w:proofErr w:type="spellEnd"/>
      <w:r w:rsidR="004B1630" w:rsidRPr="001B7D24">
        <w:rPr>
          <w:rFonts w:cstheme="minorHAnsi"/>
        </w:rPr>
        <w:t xml:space="preserve"> (2006) qui avaient mis en évidence une vitesse de dégradation limitée de ce genre de plastique</w:t>
      </w:r>
      <w:r w:rsidR="009C4E71" w:rsidRPr="001B7D24">
        <w:rPr>
          <w:rFonts w:cstheme="minorHAnsi"/>
        </w:rPr>
        <w:t>.</w:t>
      </w:r>
      <w:r w:rsidR="00B853B4" w:rsidRPr="001B7D24">
        <w:rPr>
          <w:rFonts w:cstheme="minorHAnsi"/>
        </w:rPr>
        <w:t xml:space="preserve"> En outre,</w:t>
      </w:r>
      <w:r w:rsidR="00245076" w:rsidRPr="001B7D24">
        <w:rPr>
          <w:rFonts w:cstheme="minorHAnsi"/>
          <w:lang w:eastAsia="fr-BE"/>
        </w:rPr>
        <w:t xml:space="preserve"> </w:t>
      </w:r>
      <w:proofErr w:type="spellStart"/>
      <w:r w:rsidR="00245076" w:rsidRPr="001B7D24">
        <w:rPr>
          <w:rFonts w:cstheme="minorHAnsi"/>
          <w:lang w:eastAsia="fr-BE"/>
        </w:rPr>
        <w:t>Nakasaki</w:t>
      </w:r>
      <w:proofErr w:type="spellEnd"/>
      <w:r w:rsidR="00245076" w:rsidRPr="001B7D24">
        <w:rPr>
          <w:rFonts w:cstheme="minorHAnsi"/>
          <w:lang w:eastAsia="fr-BE"/>
        </w:rPr>
        <w:t xml:space="preserve"> </w:t>
      </w:r>
      <w:r w:rsidR="00245076" w:rsidRPr="001B7D24">
        <w:rPr>
          <w:rFonts w:cstheme="minorHAnsi"/>
          <w:i/>
          <w:iCs/>
          <w:lang w:eastAsia="fr-BE"/>
        </w:rPr>
        <w:t>et al.</w:t>
      </w:r>
      <w:r w:rsidR="00245076" w:rsidRPr="001B7D24">
        <w:rPr>
          <w:rFonts w:cstheme="minorHAnsi"/>
          <w:lang w:eastAsia="fr-BE"/>
        </w:rPr>
        <w:t xml:space="preserve"> (2000) </w:t>
      </w:r>
      <w:r w:rsidR="00686762">
        <w:rPr>
          <w:rFonts w:cstheme="minorHAnsi"/>
          <w:lang w:eastAsia="fr-BE"/>
        </w:rPr>
        <w:t>ont</w:t>
      </w:r>
      <w:r w:rsidR="00245076" w:rsidRPr="001B7D24">
        <w:rPr>
          <w:rFonts w:cstheme="minorHAnsi"/>
          <w:lang w:eastAsia="fr-BE"/>
        </w:rPr>
        <w:t xml:space="preserve"> souligné </w:t>
      </w:r>
      <w:r w:rsidR="00B853B4" w:rsidRPr="001B7D24">
        <w:rPr>
          <w:rFonts w:cstheme="minorHAnsi"/>
          <w:lang w:eastAsia="fr-BE"/>
        </w:rPr>
        <w:t xml:space="preserve">que </w:t>
      </w:r>
      <w:r w:rsidR="00B853B4" w:rsidRPr="001B7D24">
        <w:rPr>
          <w:rFonts w:cstheme="minorHAnsi"/>
        </w:rPr>
        <w:t>l'introduction de certains plastiques dans un processus de compostage p</w:t>
      </w:r>
      <w:r w:rsidR="000628C2">
        <w:rPr>
          <w:rFonts w:cstheme="minorHAnsi"/>
        </w:rPr>
        <w:t>ouvait</w:t>
      </w:r>
      <w:r w:rsidR="00B853B4" w:rsidRPr="001B7D24">
        <w:rPr>
          <w:rFonts w:cstheme="minorHAnsi"/>
        </w:rPr>
        <w:t xml:space="preserve"> modifier les propriétés chimiques du compost, notamment en abaissant le pH en raison de la libération de composés acides.</w:t>
      </w:r>
    </w:p>
    <w:p w14:paraId="57396B9E" w14:textId="16957ECB" w:rsidR="000A3161" w:rsidRPr="001B7D24" w:rsidRDefault="00B853B4" w:rsidP="001B7D24">
      <w:pPr>
        <w:jc w:val="both"/>
        <w:rPr>
          <w:rFonts w:ascii="Times New Roman" w:eastAsia="Times New Roman" w:hAnsi="Times New Roman" w:cs="Times New Roman"/>
          <w:sz w:val="24"/>
          <w:szCs w:val="24"/>
          <w:lang w:eastAsia="fr-BE"/>
        </w:rPr>
      </w:pPr>
      <w:r w:rsidRPr="001B7D24">
        <w:rPr>
          <w:rFonts w:eastAsia="Times New Roman" w:cstheme="minorHAnsi"/>
          <w:lang w:eastAsia="fr-BE"/>
        </w:rPr>
        <w:t xml:space="preserve">Tous ces éléments montrent que la dégradation optimale des sacs plastiques compostables dépend de nombreux facteurs, tels que la gestion du compost, les conditions climatiques </w:t>
      </w:r>
      <w:r w:rsidR="0026496B">
        <w:rPr>
          <w:rFonts w:eastAsia="Times New Roman" w:cstheme="minorHAnsi"/>
          <w:lang w:eastAsia="fr-BE"/>
        </w:rPr>
        <w:t>ou encore</w:t>
      </w:r>
      <w:r w:rsidRPr="001B7D24">
        <w:rPr>
          <w:rFonts w:eastAsia="Times New Roman" w:cstheme="minorHAnsi"/>
          <w:lang w:eastAsia="fr-BE"/>
        </w:rPr>
        <w:t xml:space="preserve"> les interactions biologiques</w:t>
      </w:r>
      <w:r w:rsidR="000628C2">
        <w:rPr>
          <w:rFonts w:eastAsia="Times New Roman" w:cstheme="minorHAnsi"/>
          <w:lang w:eastAsia="fr-BE"/>
        </w:rPr>
        <w:t>.</w:t>
      </w:r>
      <w:r w:rsidRPr="001B7D24">
        <w:rPr>
          <w:rFonts w:eastAsia="Times New Roman" w:cstheme="minorHAnsi"/>
          <w:lang w:eastAsia="fr-BE"/>
        </w:rPr>
        <w:t xml:space="preserve"> </w:t>
      </w:r>
      <w:r w:rsidR="000628C2">
        <w:rPr>
          <w:rFonts w:eastAsia="Times New Roman" w:cstheme="minorHAnsi"/>
          <w:lang w:eastAsia="fr-BE"/>
        </w:rPr>
        <w:t>C</w:t>
      </w:r>
      <w:r w:rsidRPr="001B7D24">
        <w:rPr>
          <w:rFonts w:eastAsia="Times New Roman" w:cstheme="minorHAnsi"/>
          <w:lang w:eastAsia="fr-BE"/>
        </w:rPr>
        <w:t>es paramètres ont donc été pris en compte pour définir le plan expérimental de l’étude.</w:t>
      </w:r>
      <w:r w:rsidR="000628C2">
        <w:rPr>
          <w:rFonts w:eastAsia="Times New Roman" w:cstheme="minorHAnsi"/>
          <w:lang w:eastAsia="fr-BE"/>
        </w:rPr>
        <w:t xml:space="preserve"> </w:t>
      </w:r>
      <w:r w:rsidRPr="001B7D24">
        <w:rPr>
          <w:rFonts w:eastAsia="Times New Roman" w:cstheme="minorHAnsi"/>
          <w:lang w:eastAsia="fr-BE"/>
        </w:rPr>
        <w:t>Ainsi, chaque modalité de compostage (individuel, collectif, industriel) a été testée avec trois types de sacs commercialisés comme compostables, dans des conditions aussi proches que possible des pratiques</w:t>
      </w:r>
      <w:r w:rsidR="0026496B">
        <w:rPr>
          <w:rFonts w:eastAsia="Times New Roman" w:cstheme="minorHAnsi"/>
          <w:lang w:eastAsia="fr-BE"/>
        </w:rPr>
        <w:t xml:space="preserve"> </w:t>
      </w:r>
      <w:r w:rsidR="004B0BF5">
        <w:rPr>
          <w:rFonts w:eastAsia="Times New Roman" w:cstheme="minorHAnsi"/>
          <w:lang w:eastAsia="fr-BE"/>
        </w:rPr>
        <w:t xml:space="preserve">de compostage </w:t>
      </w:r>
      <w:r w:rsidR="00D230EA">
        <w:rPr>
          <w:rFonts w:eastAsia="Times New Roman" w:cstheme="minorHAnsi"/>
          <w:lang w:eastAsia="fr-BE"/>
        </w:rPr>
        <w:t xml:space="preserve">existantes en Région </w:t>
      </w:r>
      <w:r w:rsidR="0026496B">
        <w:rPr>
          <w:rFonts w:eastAsia="Times New Roman" w:cstheme="minorHAnsi"/>
          <w:lang w:eastAsia="fr-BE"/>
        </w:rPr>
        <w:t>wallonne</w:t>
      </w:r>
      <w:r w:rsidRPr="001B7D24">
        <w:rPr>
          <w:rFonts w:eastAsia="Times New Roman" w:cstheme="minorHAnsi"/>
          <w:lang w:eastAsia="fr-BE"/>
        </w:rPr>
        <w:t>. Les paramètres clés, identifiés à partir de la littérature scientifique et des échanges avec des professionnels, ont été suivis</w:t>
      </w:r>
      <w:r w:rsidR="000628C2">
        <w:rPr>
          <w:rFonts w:eastAsia="Times New Roman" w:cstheme="minorHAnsi"/>
          <w:lang w:eastAsia="fr-BE"/>
        </w:rPr>
        <w:t xml:space="preserve"> tandis qu’une caractérisation complète du compost mature obtenu pour chaque modalité a été effectuée</w:t>
      </w:r>
      <w:r w:rsidRPr="001B7D24">
        <w:rPr>
          <w:rFonts w:eastAsia="Times New Roman" w:cstheme="minorHAnsi"/>
          <w:lang w:eastAsia="fr-BE"/>
        </w:rPr>
        <w:t xml:space="preserve">. </w:t>
      </w:r>
      <w:r w:rsidR="001B7D24" w:rsidRPr="001B7D24">
        <w:rPr>
          <w:rFonts w:cstheme="minorHAnsi"/>
        </w:rPr>
        <w:t xml:space="preserve">Enfin, la dégradation du plastique a été </w:t>
      </w:r>
      <w:r w:rsidR="000628C2">
        <w:rPr>
          <w:rFonts w:cstheme="minorHAnsi"/>
        </w:rPr>
        <w:t xml:space="preserve">évaluée au cours du temps et, </w:t>
      </w:r>
      <w:r w:rsidR="000628C2" w:rsidRPr="001B7D24">
        <w:rPr>
          <w:rFonts w:cstheme="minorHAnsi"/>
        </w:rPr>
        <w:t>sur base de la norme NBN EN 13432 (2000)</w:t>
      </w:r>
      <w:r w:rsidR="000628C2">
        <w:rPr>
          <w:rFonts w:cstheme="minorHAnsi"/>
        </w:rPr>
        <w:t xml:space="preserve">, la </w:t>
      </w:r>
      <w:r w:rsidR="00D715BE">
        <w:rPr>
          <w:rFonts w:cstheme="minorHAnsi"/>
        </w:rPr>
        <w:t>présence de microplastiques en fin de processus de compostage a été déterminée</w:t>
      </w:r>
      <w:r w:rsidR="001B7D24" w:rsidRPr="001B7D24">
        <w:rPr>
          <w:rFonts w:cstheme="minorHAnsi"/>
        </w:rPr>
        <w:t>.</w:t>
      </w:r>
      <w:r w:rsidR="000A3161">
        <w:br w:type="page"/>
      </w:r>
    </w:p>
    <w:p w14:paraId="13F87C97" w14:textId="2F9DE3D0" w:rsidR="00AF59AC" w:rsidRDefault="00DE5278" w:rsidP="0037683A">
      <w:pPr>
        <w:pStyle w:val="Titre1"/>
        <w:rPr>
          <w:sz w:val="24"/>
          <w:szCs w:val="24"/>
        </w:rPr>
      </w:pPr>
      <w:bookmarkStart w:id="1" w:name="_Toc181279324"/>
      <w:r>
        <w:lastRenderedPageBreak/>
        <w:t>Expérimentation</w:t>
      </w:r>
      <w:r w:rsidR="006E3DC4">
        <w:t>s</w:t>
      </w:r>
      <w:r>
        <w:t xml:space="preserve"> en compostage individuel</w:t>
      </w:r>
      <w:r w:rsidR="006E3DC4">
        <w:t xml:space="preserve"> et collectif</w:t>
      </w:r>
      <w:bookmarkEnd w:id="1"/>
    </w:p>
    <w:p w14:paraId="25192B81" w14:textId="6F6AB9D2" w:rsidR="00EE6AA9" w:rsidRDefault="00EE6AA9" w:rsidP="00EE6AA9">
      <w:pPr>
        <w:pStyle w:val="Corpsdetexte"/>
        <w:rPr>
          <w:kern w:val="0"/>
          <w14:ligatures w14:val="none"/>
        </w:rPr>
      </w:pPr>
      <w:r>
        <w:rPr>
          <w:kern w:val="0"/>
          <w14:ligatures w14:val="none"/>
        </w:rPr>
        <w:t xml:space="preserve">Les compostages individuel et collectif sont deux formes de compostage très proches l’une de l’autre, ce qui a permis de conduire, avec le concours des </w:t>
      </w:r>
      <w:r w:rsidR="0058692F">
        <w:rPr>
          <w:kern w:val="0"/>
          <w14:ligatures w14:val="none"/>
        </w:rPr>
        <w:t>IC</w:t>
      </w:r>
      <w:r>
        <w:rPr>
          <w:kern w:val="0"/>
          <w14:ligatures w14:val="none"/>
        </w:rPr>
        <w:t xml:space="preserve"> HYGÉA et IPALLE ainsi que la Ville de Mons, des expérimentations analogues pour ces deux modalités. Une attention particulière a été portée sur le fait que les règles de bonnes pratiques de ces deux modalités soient respectées </w:t>
      </w:r>
      <w:r w:rsidR="00020BC2">
        <w:rPr>
          <w:kern w:val="0"/>
          <w14:ligatures w14:val="none"/>
        </w:rPr>
        <w:t xml:space="preserve">du début à la fin du processus de compostage </w:t>
      </w:r>
      <w:r w:rsidR="003103FF">
        <w:rPr>
          <w:kern w:val="0"/>
          <w14:ligatures w14:val="none"/>
        </w:rPr>
        <w:t>de sorte</w:t>
      </w:r>
      <w:r w:rsidR="00020BC2">
        <w:rPr>
          <w:kern w:val="0"/>
          <w14:ligatures w14:val="none"/>
        </w:rPr>
        <w:t xml:space="preserve"> qu’il soit représentatif</w:t>
      </w:r>
      <w:r w:rsidR="00AB6D51">
        <w:rPr>
          <w:kern w:val="0"/>
          <w14:ligatures w14:val="none"/>
        </w:rPr>
        <w:t xml:space="preserve"> des pratiques de compostage préconisées en Wallonie</w:t>
      </w:r>
      <w:r w:rsidR="00020BC2">
        <w:rPr>
          <w:kern w:val="0"/>
          <w14:ligatures w14:val="none"/>
        </w:rPr>
        <w:t>.</w:t>
      </w:r>
    </w:p>
    <w:p w14:paraId="618BD489" w14:textId="70980669" w:rsidR="00EE6AA9" w:rsidRDefault="00EE6AA9" w:rsidP="00EE6AA9">
      <w:pPr>
        <w:pStyle w:val="Corpsdetexte"/>
        <w:rPr>
          <w:kern w:val="0"/>
          <w14:ligatures w14:val="none"/>
        </w:rPr>
      </w:pPr>
      <w:r>
        <w:rPr>
          <w:kern w:val="0"/>
          <w14:ligatures w14:val="none"/>
        </w:rPr>
        <w:t>Les</w:t>
      </w:r>
      <w:r w:rsidR="00020BC2">
        <w:rPr>
          <w:kern w:val="0"/>
          <w14:ligatures w14:val="none"/>
        </w:rPr>
        <w:t xml:space="preserve"> règles de bonnes pratiques du compostage individuel sont</w:t>
      </w:r>
      <w:r w:rsidR="00CA5693">
        <w:rPr>
          <w:kern w:val="0"/>
          <w14:ligatures w14:val="none"/>
        </w:rPr>
        <w:t xml:space="preserve"> notamment</w:t>
      </w:r>
      <w:r w:rsidR="00020BC2">
        <w:rPr>
          <w:kern w:val="0"/>
          <w14:ligatures w14:val="none"/>
        </w:rPr>
        <w:t xml:space="preserve"> les suivantes :</w:t>
      </w:r>
    </w:p>
    <w:p w14:paraId="64610502" w14:textId="1E2738AF" w:rsidR="00FC3F9E" w:rsidRDefault="00020BC2" w:rsidP="00D715BE">
      <w:pPr>
        <w:pStyle w:val="Paragraphedeliste"/>
        <w:numPr>
          <w:ilvl w:val="0"/>
          <w:numId w:val="12"/>
        </w:numPr>
        <w:spacing w:after="160" w:line="259" w:lineRule="auto"/>
        <w:jc w:val="both"/>
      </w:pPr>
      <w:r>
        <w:t xml:space="preserve">Les apports </w:t>
      </w:r>
      <w:r w:rsidR="00FC3F9E">
        <w:t>en matière</w:t>
      </w:r>
      <w:r w:rsidR="00AD48A2">
        <w:t>s</w:t>
      </w:r>
      <w:r w:rsidR="00FC3F9E">
        <w:t xml:space="preserve"> azotée</w:t>
      </w:r>
      <w:r w:rsidR="00AD48A2">
        <w:t>s</w:t>
      </w:r>
      <w:r w:rsidR="00FC3F9E">
        <w:t xml:space="preserve"> sont équivalents aux apports en matière</w:t>
      </w:r>
      <w:r w:rsidR="00AD48A2">
        <w:t>s</w:t>
      </w:r>
      <w:r w:rsidR="00FC3F9E">
        <w:t xml:space="preserve"> carbonée</w:t>
      </w:r>
      <w:r w:rsidR="00AD48A2">
        <w:t>s</w:t>
      </w:r>
      <w:r w:rsidR="007835C8">
        <w:t xml:space="preserve"> (composition consultable dans le Tableau 1)</w:t>
      </w:r>
      <w:r w:rsidR="00FC3F9E">
        <w:t> ;</w:t>
      </w:r>
    </w:p>
    <w:p w14:paraId="41C5E7AB" w14:textId="574D48FC" w:rsidR="00FC3F9E" w:rsidRDefault="00020BC2" w:rsidP="00D715BE">
      <w:pPr>
        <w:pStyle w:val="Paragraphedeliste"/>
        <w:numPr>
          <w:ilvl w:val="0"/>
          <w:numId w:val="12"/>
        </w:numPr>
        <w:spacing w:after="160" w:line="259" w:lineRule="auto"/>
        <w:jc w:val="both"/>
      </w:pPr>
      <w:r>
        <w:t>Le taux d’humidité est maintenu entre 40 et 60</w:t>
      </w:r>
      <w:r w:rsidR="00C72A69">
        <w:t xml:space="preserve"> </w:t>
      </w:r>
      <w:r>
        <w:t>%</w:t>
      </w:r>
      <w:r w:rsidR="00FC3F9E">
        <w:t> </w:t>
      </w:r>
      <w:r w:rsidR="00D568C2">
        <w:t xml:space="preserve">environ </w:t>
      </w:r>
      <w:r w:rsidR="00FC3F9E">
        <w:t>;</w:t>
      </w:r>
    </w:p>
    <w:p w14:paraId="7D8AA763" w14:textId="017CFE37" w:rsidR="00020BC2" w:rsidRDefault="00020BC2" w:rsidP="00D715BE">
      <w:pPr>
        <w:pStyle w:val="Paragraphedeliste"/>
        <w:numPr>
          <w:ilvl w:val="0"/>
          <w:numId w:val="12"/>
        </w:numPr>
        <w:spacing w:after="160" w:line="259" w:lineRule="auto"/>
        <w:jc w:val="both"/>
      </w:pPr>
      <w:r>
        <w:t xml:space="preserve">Le contenu du fût est mélangé et aéré à l’aide d’un </w:t>
      </w:r>
      <w:proofErr w:type="spellStart"/>
      <w:r>
        <w:t>brass</w:t>
      </w:r>
      <w:proofErr w:type="spellEnd"/>
      <w:r w:rsidR="00EA0042">
        <w:t>-</w:t>
      </w:r>
      <w:r>
        <w:t xml:space="preserve">compost </w:t>
      </w:r>
      <w:r w:rsidR="007835C8">
        <w:t>à une fréquence de 3 à 4 fois par mois.</w:t>
      </w:r>
    </w:p>
    <w:p w14:paraId="1E37233D" w14:textId="58C201C5" w:rsidR="00FC3F9E" w:rsidRDefault="00FC3F9E" w:rsidP="00FC3F9E">
      <w:pPr>
        <w:pStyle w:val="Lgende"/>
        <w:keepNext/>
      </w:pPr>
      <w:bookmarkStart w:id="2" w:name="_Toc29541588"/>
      <w:bookmarkStart w:id="3" w:name="_Toc31963604"/>
      <w:r>
        <w:t xml:space="preserve">Tableau </w:t>
      </w:r>
      <w:r w:rsidR="0094123C">
        <w:fldChar w:fldCharType="begin"/>
      </w:r>
      <w:r w:rsidR="0094123C">
        <w:instrText xml:space="preserve"> SEQ Tableau \* ARABIC </w:instrText>
      </w:r>
      <w:r w:rsidR="0094123C">
        <w:fldChar w:fldCharType="separate"/>
      </w:r>
      <w:r w:rsidR="00F55843">
        <w:rPr>
          <w:noProof/>
        </w:rPr>
        <w:t>1</w:t>
      </w:r>
      <w:r w:rsidR="0094123C">
        <w:rPr>
          <w:noProof/>
        </w:rPr>
        <w:fldChar w:fldCharType="end"/>
      </w:r>
      <w:r>
        <w:t xml:space="preserve"> : </w:t>
      </w:r>
      <w:bookmarkEnd w:id="2"/>
      <w:bookmarkEnd w:id="3"/>
      <w:r w:rsidR="007835C8">
        <w:t>Composition de la matière azotée et carbonée selon les règles de bonnes pratiques du compostage individuel</w:t>
      </w:r>
    </w:p>
    <w:tbl>
      <w:tblPr>
        <w:tblStyle w:val="Ombrageclair"/>
        <w:tblW w:w="5000" w:type="pct"/>
        <w:tblLook w:val="04A0" w:firstRow="1" w:lastRow="0" w:firstColumn="1" w:lastColumn="0" w:noHBand="0" w:noVBand="1"/>
      </w:tblPr>
      <w:tblGrid>
        <w:gridCol w:w="4683"/>
        <w:gridCol w:w="4389"/>
      </w:tblGrid>
      <w:tr w:rsidR="00B60C2B" w14:paraId="67CEA44A" w14:textId="77777777" w:rsidTr="00B60C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1" w:type="pct"/>
            <w:shd w:val="clear" w:color="auto" w:fill="BFBFBF" w:themeFill="background1" w:themeFillShade="BF"/>
          </w:tcPr>
          <w:p w14:paraId="444F94A1" w14:textId="5FED92BA" w:rsidR="00B60C2B" w:rsidRDefault="00B60C2B" w:rsidP="007835C8">
            <w:pPr>
              <w:jc w:val="center"/>
            </w:pPr>
            <w:r>
              <w:t>Matières azotées</w:t>
            </w:r>
          </w:p>
        </w:tc>
        <w:tc>
          <w:tcPr>
            <w:tcW w:w="2419" w:type="pct"/>
            <w:shd w:val="clear" w:color="auto" w:fill="BFBFBF" w:themeFill="background1" w:themeFillShade="BF"/>
          </w:tcPr>
          <w:p w14:paraId="3C05CA8B" w14:textId="4B3CEFC0" w:rsidR="00B60C2B" w:rsidRDefault="00B60C2B" w:rsidP="007835C8">
            <w:pPr>
              <w:jc w:val="center"/>
              <w:cnfStyle w:val="100000000000" w:firstRow="1" w:lastRow="0" w:firstColumn="0" w:lastColumn="0" w:oddVBand="0" w:evenVBand="0" w:oddHBand="0" w:evenHBand="0" w:firstRowFirstColumn="0" w:firstRowLastColumn="0" w:lastRowFirstColumn="0" w:lastRowLastColumn="0"/>
            </w:pPr>
            <w:r>
              <w:t>Matières carbonées</w:t>
            </w:r>
          </w:p>
        </w:tc>
      </w:tr>
      <w:tr w:rsidR="00B60C2B" w14:paraId="4EE1F20F" w14:textId="77777777" w:rsidTr="00B60C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1" w:type="pct"/>
            <w:shd w:val="clear" w:color="auto" w:fill="FFFFFF" w:themeFill="background1"/>
          </w:tcPr>
          <w:p w14:paraId="7D819E6B" w14:textId="1CD5AF6B" w:rsidR="00B60C2B" w:rsidRPr="007835C8" w:rsidRDefault="00B60C2B" w:rsidP="007835C8">
            <w:pPr>
              <w:rPr>
                <w:b w:val="0"/>
                <w:bCs w:val="0"/>
              </w:rPr>
            </w:pPr>
            <w:r>
              <w:rPr>
                <w:b w:val="0"/>
                <w:bCs w:val="0"/>
              </w:rPr>
              <w:t>Épluchures</w:t>
            </w:r>
            <w:r w:rsidRPr="007835C8">
              <w:rPr>
                <w:b w:val="0"/>
                <w:bCs w:val="0"/>
              </w:rPr>
              <w:t xml:space="preserve"> de légumes et de fruits (sauf agrumes)</w:t>
            </w:r>
          </w:p>
        </w:tc>
        <w:tc>
          <w:tcPr>
            <w:tcW w:w="2419" w:type="pct"/>
            <w:shd w:val="clear" w:color="auto" w:fill="FFFFFF" w:themeFill="background1"/>
          </w:tcPr>
          <w:p w14:paraId="70A77284" w14:textId="0783FE10" w:rsidR="00B60C2B" w:rsidRDefault="00B60C2B" w:rsidP="007835C8">
            <w:pPr>
              <w:cnfStyle w:val="000000100000" w:firstRow="0" w:lastRow="0" w:firstColumn="0" w:lastColumn="0" w:oddVBand="0" w:evenVBand="0" w:oddHBand="1" w:evenHBand="0" w:firstRowFirstColumn="0" w:firstRowLastColumn="0" w:lastRowFirstColumn="0" w:lastRowLastColumn="0"/>
            </w:pPr>
            <w:r>
              <w:t>Papier essuie-tout &amp; cartons souillés</w:t>
            </w:r>
          </w:p>
        </w:tc>
      </w:tr>
      <w:tr w:rsidR="00B60C2B" w14:paraId="1E833F19" w14:textId="77777777" w:rsidTr="00B60C2B">
        <w:tc>
          <w:tcPr>
            <w:cnfStyle w:val="001000000000" w:firstRow="0" w:lastRow="0" w:firstColumn="1" w:lastColumn="0" w:oddVBand="0" w:evenVBand="0" w:oddHBand="0" w:evenHBand="0" w:firstRowFirstColumn="0" w:firstRowLastColumn="0" w:lastRowFirstColumn="0" w:lastRowLastColumn="0"/>
            <w:tcW w:w="2581" w:type="pct"/>
            <w:shd w:val="clear" w:color="auto" w:fill="FFFFFF" w:themeFill="background1"/>
          </w:tcPr>
          <w:p w14:paraId="4D100F47" w14:textId="34450E62" w:rsidR="00B60C2B" w:rsidRPr="007835C8" w:rsidRDefault="00B60C2B" w:rsidP="007835C8">
            <w:pPr>
              <w:rPr>
                <w:b w:val="0"/>
                <w:bCs w:val="0"/>
              </w:rPr>
            </w:pPr>
            <w:r w:rsidRPr="007835C8">
              <w:rPr>
                <w:b w:val="0"/>
                <w:bCs w:val="0"/>
              </w:rPr>
              <w:t>Restes de repas</w:t>
            </w:r>
          </w:p>
        </w:tc>
        <w:tc>
          <w:tcPr>
            <w:tcW w:w="2419" w:type="pct"/>
            <w:shd w:val="clear" w:color="auto" w:fill="FFFFFF" w:themeFill="background1"/>
          </w:tcPr>
          <w:p w14:paraId="7C26EADC" w14:textId="6093906D" w:rsidR="00B60C2B" w:rsidRDefault="00B60C2B" w:rsidP="007835C8">
            <w:pPr>
              <w:cnfStyle w:val="000000000000" w:firstRow="0" w:lastRow="0" w:firstColumn="0" w:lastColumn="0" w:oddVBand="0" w:evenVBand="0" w:oddHBand="0" w:evenHBand="0" w:firstRowFirstColumn="0" w:firstRowLastColumn="0" w:lastRowFirstColumn="0" w:lastRowLastColumn="0"/>
            </w:pPr>
            <w:r>
              <w:t>Branchages de feuillus broyés</w:t>
            </w:r>
          </w:p>
        </w:tc>
      </w:tr>
      <w:tr w:rsidR="00B60C2B" w14:paraId="136CAEF0" w14:textId="77777777" w:rsidTr="00B60C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1" w:type="pct"/>
            <w:shd w:val="clear" w:color="auto" w:fill="FFFFFF" w:themeFill="background1"/>
          </w:tcPr>
          <w:p w14:paraId="2C18734E" w14:textId="58458BCF" w:rsidR="00B60C2B" w:rsidRPr="007835C8" w:rsidRDefault="00B60C2B" w:rsidP="007835C8">
            <w:pPr>
              <w:rPr>
                <w:b w:val="0"/>
                <w:bCs w:val="0"/>
              </w:rPr>
            </w:pPr>
            <w:r w:rsidRPr="007835C8">
              <w:rPr>
                <w:b w:val="0"/>
                <w:bCs w:val="0"/>
              </w:rPr>
              <w:t>Marc de café &amp; sachets de thé</w:t>
            </w:r>
          </w:p>
        </w:tc>
        <w:tc>
          <w:tcPr>
            <w:tcW w:w="2419" w:type="pct"/>
            <w:shd w:val="clear" w:color="auto" w:fill="FFFFFF" w:themeFill="background1"/>
          </w:tcPr>
          <w:p w14:paraId="410C4D47" w14:textId="08896A86" w:rsidR="00B60C2B" w:rsidRDefault="00B60C2B" w:rsidP="007835C8">
            <w:pPr>
              <w:cnfStyle w:val="000000100000" w:firstRow="0" w:lastRow="0" w:firstColumn="0" w:lastColumn="0" w:oddVBand="0" w:evenVBand="0" w:oddHBand="1" w:evenHBand="0" w:firstRowFirstColumn="0" w:firstRowLastColumn="0" w:lastRowFirstColumn="0" w:lastRowLastColumn="0"/>
            </w:pPr>
            <w:r>
              <w:t>Feuilles mortes</w:t>
            </w:r>
          </w:p>
        </w:tc>
      </w:tr>
      <w:tr w:rsidR="00B60C2B" w14:paraId="740E1C3C" w14:textId="77777777" w:rsidTr="00B60C2B">
        <w:tc>
          <w:tcPr>
            <w:cnfStyle w:val="001000000000" w:firstRow="0" w:lastRow="0" w:firstColumn="1" w:lastColumn="0" w:oddVBand="0" w:evenVBand="0" w:oddHBand="0" w:evenHBand="0" w:firstRowFirstColumn="0" w:firstRowLastColumn="0" w:lastRowFirstColumn="0" w:lastRowLastColumn="0"/>
            <w:tcW w:w="2581" w:type="pct"/>
            <w:shd w:val="clear" w:color="auto" w:fill="FFFFFF" w:themeFill="background1"/>
          </w:tcPr>
          <w:p w14:paraId="4B7FF03F" w14:textId="241AAC42" w:rsidR="00B60C2B" w:rsidRPr="007835C8" w:rsidRDefault="00B60C2B" w:rsidP="007835C8">
            <w:pPr>
              <w:rPr>
                <w:b w:val="0"/>
                <w:bCs w:val="0"/>
              </w:rPr>
            </w:pPr>
            <w:r w:rsidRPr="007835C8">
              <w:rPr>
                <w:b w:val="0"/>
                <w:bCs w:val="0"/>
              </w:rPr>
              <w:t>Tontes de pelouse</w:t>
            </w:r>
            <w:r>
              <w:rPr>
                <w:b w:val="0"/>
                <w:bCs w:val="0"/>
              </w:rPr>
              <w:t xml:space="preserve"> (en période de sécheresse)</w:t>
            </w:r>
          </w:p>
        </w:tc>
        <w:tc>
          <w:tcPr>
            <w:tcW w:w="2419" w:type="pct"/>
            <w:shd w:val="clear" w:color="auto" w:fill="FFFFFF" w:themeFill="background1"/>
          </w:tcPr>
          <w:p w14:paraId="06309089" w14:textId="1AC84F41" w:rsidR="00B60C2B" w:rsidRDefault="00B60C2B" w:rsidP="007835C8">
            <w:pPr>
              <w:cnfStyle w:val="000000000000" w:firstRow="0" w:lastRow="0" w:firstColumn="0" w:lastColumn="0" w:oddVBand="0" w:evenVBand="0" w:oddHBand="0" w:evenHBand="0" w:firstRowFirstColumn="0" w:firstRowLastColumn="0" w:lastRowFirstColumn="0" w:lastRowLastColumn="0"/>
            </w:pPr>
            <w:r>
              <w:t>Paille, copeaux, sciure</w:t>
            </w:r>
          </w:p>
        </w:tc>
      </w:tr>
      <w:tr w:rsidR="00B60C2B" w14:paraId="22F0BAFA" w14:textId="77777777" w:rsidTr="00B60C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1" w:type="pct"/>
            <w:shd w:val="clear" w:color="auto" w:fill="FFFFFF" w:themeFill="background1"/>
          </w:tcPr>
          <w:p w14:paraId="5C5E26ED" w14:textId="5973CA3E" w:rsidR="00B60C2B" w:rsidRPr="007835C8" w:rsidRDefault="00B60C2B" w:rsidP="007835C8">
            <w:pPr>
              <w:rPr>
                <w:b w:val="0"/>
                <w:bCs w:val="0"/>
              </w:rPr>
            </w:pPr>
            <w:r w:rsidRPr="007835C8">
              <w:rPr>
                <w:b w:val="0"/>
                <w:bCs w:val="0"/>
              </w:rPr>
              <w:t>Feuilles vertes</w:t>
            </w:r>
          </w:p>
        </w:tc>
        <w:tc>
          <w:tcPr>
            <w:tcW w:w="2419" w:type="pct"/>
            <w:shd w:val="clear" w:color="auto" w:fill="FFFFFF" w:themeFill="background1"/>
          </w:tcPr>
          <w:p w14:paraId="23083920" w14:textId="11952969" w:rsidR="00B60C2B" w:rsidRDefault="00B60C2B" w:rsidP="007835C8">
            <w:pPr>
              <w:cnfStyle w:val="000000100000" w:firstRow="0" w:lastRow="0" w:firstColumn="0" w:lastColumn="0" w:oddVBand="0" w:evenVBand="0" w:oddHBand="1" w:evenHBand="0" w:firstRowFirstColumn="0" w:firstRowLastColumn="0" w:lastRowFirstColumn="0" w:lastRowLastColumn="0"/>
            </w:pPr>
            <w:r>
              <w:t>Coquilles de noix concassées</w:t>
            </w:r>
          </w:p>
        </w:tc>
      </w:tr>
      <w:tr w:rsidR="00B60C2B" w14:paraId="718EE2C7" w14:textId="77777777" w:rsidTr="00B60C2B">
        <w:tc>
          <w:tcPr>
            <w:cnfStyle w:val="001000000000" w:firstRow="0" w:lastRow="0" w:firstColumn="1" w:lastColumn="0" w:oddVBand="0" w:evenVBand="0" w:oddHBand="0" w:evenHBand="0" w:firstRowFirstColumn="0" w:firstRowLastColumn="0" w:lastRowFirstColumn="0" w:lastRowLastColumn="0"/>
            <w:tcW w:w="2581" w:type="pct"/>
            <w:shd w:val="clear" w:color="auto" w:fill="FFFFFF" w:themeFill="background1"/>
          </w:tcPr>
          <w:p w14:paraId="0841CE95" w14:textId="4A228BC2" w:rsidR="00B60C2B" w:rsidRPr="007835C8" w:rsidRDefault="00B60C2B" w:rsidP="007835C8">
            <w:pPr>
              <w:rPr>
                <w:b w:val="0"/>
                <w:bCs w:val="0"/>
              </w:rPr>
            </w:pPr>
            <w:r w:rsidRPr="007835C8">
              <w:rPr>
                <w:b w:val="0"/>
                <w:bCs w:val="0"/>
              </w:rPr>
              <w:t>Fleurs fanées (sauf si provenant d’un commerce)</w:t>
            </w:r>
          </w:p>
        </w:tc>
        <w:tc>
          <w:tcPr>
            <w:tcW w:w="2419" w:type="pct"/>
            <w:shd w:val="clear" w:color="auto" w:fill="FFFFFF" w:themeFill="background1"/>
          </w:tcPr>
          <w:p w14:paraId="5F9EE1B9" w14:textId="22626ED9" w:rsidR="00B60C2B" w:rsidRDefault="00B60C2B" w:rsidP="007835C8">
            <w:pPr>
              <w:cnfStyle w:val="000000000000" w:firstRow="0" w:lastRow="0" w:firstColumn="0" w:lastColumn="0" w:oddVBand="0" w:evenVBand="0" w:oddHBand="0" w:evenHBand="0" w:firstRowFirstColumn="0" w:firstRowLastColumn="0" w:lastRowFirstColumn="0" w:lastRowLastColumn="0"/>
            </w:pPr>
            <w:r>
              <w:t>Tailles de haies et de plantes</w:t>
            </w:r>
          </w:p>
        </w:tc>
      </w:tr>
    </w:tbl>
    <w:p w14:paraId="3292711E" w14:textId="77777777" w:rsidR="00460272" w:rsidRDefault="00D715BE" w:rsidP="00D715BE">
      <w:pPr>
        <w:pStyle w:val="Corpsdetexte"/>
      </w:pPr>
      <w:r>
        <w:t xml:space="preserve">Les informations relatives au compostage individuel sont </w:t>
      </w:r>
      <w:r w:rsidR="00A173A5">
        <w:t xml:space="preserve">rassemblées dans la brochure « Mon pote, le compost ! » accessibles </w:t>
      </w:r>
      <w:r w:rsidR="00DB51E0" w:rsidRPr="00F03D24">
        <w:rPr>
          <w:i/>
          <w:iCs/>
        </w:rPr>
        <w:t>via</w:t>
      </w:r>
      <w:r w:rsidR="00DB51E0">
        <w:t xml:space="preserve"> </w:t>
      </w:r>
      <w:r w:rsidR="00A173A5">
        <w:t>les différentes IC wallonnes</w:t>
      </w:r>
      <w:r w:rsidR="00460272">
        <w:rPr>
          <w:rStyle w:val="Appelnotedebasdep"/>
        </w:rPr>
        <w:footnoteReference w:id="1"/>
      </w:r>
      <w:r w:rsidR="00F03D24">
        <w:t xml:space="preserve"> </w:t>
      </w:r>
      <w:r w:rsidR="00A173A5">
        <w:t>ainsi que dans le « Guide des bonnes pratiques pour la transformation des déchets de cuisine et de jardin » disponible sur le Portail environnement de Wallonie</w:t>
      </w:r>
      <w:r w:rsidR="00460272">
        <w:rPr>
          <w:rStyle w:val="Appelnotedebasdep"/>
        </w:rPr>
        <w:footnoteReference w:id="2"/>
      </w:r>
      <w:r w:rsidR="00F03D24">
        <w:t>.</w:t>
      </w:r>
    </w:p>
    <w:p w14:paraId="2AFC2DC8" w14:textId="26735BB8" w:rsidR="00291325" w:rsidRDefault="00291325" w:rsidP="00D715BE">
      <w:pPr>
        <w:pStyle w:val="Corpsdetexte"/>
      </w:pPr>
      <w:r>
        <w:t>Les règles de bonnes pratiques du compostage collectif sont les suivantes :</w:t>
      </w:r>
    </w:p>
    <w:p w14:paraId="5871E117" w14:textId="26BA3B4E" w:rsidR="00291325" w:rsidRDefault="00291325" w:rsidP="00D715BE">
      <w:pPr>
        <w:pStyle w:val="Corpsdetexte"/>
      </w:pPr>
      <w:r>
        <w:t>Un référent de site assure le maintien du compost selon les règles de bonnes pratique</w:t>
      </w:r>
      <w:r w:rsidR="00CE0E5D">
        <w:t>s</w:t>
      </w:r>
      <w:r>
        <w:t xml:space="preserve"> que sont :</w:t>
      </w:r>
    </w:p>
    <w:p w14:paraId="50C563CF" w14:textId="48A4C0C1" w:rsidR="00CE0E5D" w:rsidRDefault="00CE0E5D" w:rsidP="00D715BE">
      <w:pPr>
        <w:pStyle w:val="Paragraphedeliste"/>
        <w:numPr>
          <w:ilvl w:val="0"/>
          <w:numId w:val="13"/>
        </w:numPr>
        <w:spacing w:after="160" w:line="259" w:lineRule="auto"/>
        <w:jc w:val="both"/>
      </w:pPr>
      <w:r>
        <w:t>Les apports en matière</w:t>
      </w:r>
      <w:r w:rsidR="00464D8C">
        <w:t>s</w:t>
      </w:r>
      <w:r>
        <w:t xml:space="preserve"> azotée</w:t>
      </w:r>
      <w:r w:rsidR="00464D8C">
        <w:t>s</w:t>
      </w:r>
      <w:r>
        <w:t xml:space="preserve"> sont équivalents aux apports en matière</w:t>
      </w:r>
      <w:r w:rsidR="00464D8C">
        <w:t>s</w:t>
      </w:r>
      <w:r>
        <w:t xml:space="preserve"> carbonée</w:t>
      </w:r>
      <w:r w:rsidR="00464D8C">
        <w:t>s</w:t>
      </w:r>
      <w:r>
        <w:t xml:space="preserve"> (composition consultable dans le Tableau 2) ;</w:t>
      </w:r>
    </w:p>
    <w:p w14:paraId="40CB5DF2" w14:textId="77777777" w:rsidR="00291325" w:rsidRDefault="00291325" w:rsidP="00D715BE">
      <w:pPr>
        <w:pStyle w:val="Paragraphedeliste"/>
        <w:numPr>
          <w:ilvl w:val="0"/>
          <w:numId w:val="13"/>
        </w:numPr>
        <w:spacing w:after="160" w:line="259" w:lineRule="auto"/>
        <w:jc w:val="both"/>
      </w:pPr>
      <w:r>
        <w:t>Les déchets sont découpés en petits morceaux ;</w:t>
      </w:r>
    </w:p>
    <w:p w14:paraId="54DFE5C7" w14:textId="31E65CD6" w:rsidR="00291325" w:rsidRDefault="00291325" w:rsidP="00D715BE">
      <w:pPr>
        <w:pStyle w:val="Paragraphedeliste"/>
        <w:numPr>
          <w:ilvl w:val="0"/>
          <w:numId w:val="13"/>
        </w:numPr>
        <w:spacing w:after="160" w:line="259" w:lineRule="auto"/>
        <w:jc w:val="both"/>
      </w:pPr>
      <w:r>
        <w:lastRenderedPageBreak/>
        <w:t>Le taux d’humidité est maintenu entre 40 et 60</w:t>
      </w:r>
      <w:r w:rsidR="00464D8C">
        <w:t xml:space="preserve"> </w:t>
      </w:r>
      <w:r>
        <w:t>%</w:t>
      </w:r>
      <w:r w:rsidR="00D568C2">
        <w:t xml:space="preserve"> environ</w:t>
      </w:r>
      <w:r w:rsidR="00CE0E5D">
        <w:t>.</w:t>
      </w:r>
    </w:p>
    <w:p w14:paraId="5DD46DC9" w14:textId="477F3AB6" w:rsidR="00CE0E5D" w:rsidRDefault="00CE0E5D" w:rsidP="00CE0E5D">
      <w:pPr>
        <w:pStyle w:val="Lgende"/>
        <w:keepNext/>
      </w:pPr>
      <w:r>
        <w:t xml:space="preserve">Tableau </w:t>
      </w:r>
      <w:r w:rsidR="0094123C">
        <w:fldChar w:fldCharType="begin"/>
      </w:r>
      <w:r w:rsidR="0094123C">
        <w:instrText xml:space="preserve"> SEQ Tableau \* ARABIC </w:instrText>
      </w:r>
      <w:r w:rsidR="0094123C">
        <w:fldChar w:fldCharType="separate"/>
      </w:r>
      <w:r w:rsidR="00F55843">
        <w:rPr>
          <w:noProof/>
        </w:rPr>
        <w:t>2</w:t>
      </w:r>
      <w:r w:rsidR="0094123C">
        <w:rPr>
          <w:noProof/>
        </w:rPr>
        <w:fldChar w:fldCharType="end"/>
      </w:r>
      <w:r>
        <w:t xml:space="preserve"> : Composition de la matière azotée et carbonée selon les règles de bonnes pratiques du compostage collectif</w:t>
      </w:r>
    </w:p>
    <w:tbl>
      <w:tblPr>
        <w:tblStyle w:val="Ombrageclair"/>
        <w:tblW w:w="5000" w:type="pct"/>
        <w:tblLook w:val="04A0" w:firstRow="1" w:lastRow="0" w:firstColumn="1" w:lastColumn="0" w:noHBand="0" w:noVBand="1"/>
      </w:tblPr>
      <w:tblGrid>
        <w:gridCol w:w="4670"/>
        <w:gridCol w:w="4402"/>
      </w:tblGrid>
      <w:tr w:rsidR="00B60C2B" w14:paraId="70B2C76E" w14:textId="77777777" w:rsidTr="00B60C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74" w:type="pct"/>
            <w:shd w:val="clear" w:color="auto" w:fill="BFBFBF" w:themeFill="background1" w:themeFillShade="BF"/>
          </w:tcPr>
          <w:p w14:paraId="60384DBB" w14:textId="69F241A6" w:rsidR="00B60C2B" w:rsidRDefault="00B60C2B" w:rsidP="00FE5999">
            <w:pPr>
              <w:jc w:val="center"/>
            </w:pPr>
            <w:r>
              <w:t>Matières azotées</w:t>
            </w:r>
          </w:p>
        </w:tc>
        <w:tc>
          <w:tcPr>
            <w:tcW w:w="2426" w:type="pct"/>
            <w:shd w:val="clear" w:color="auto" w:fill="BFBFBF" w:themeFill="background1" w:themeFillShade="BF"/>
          </w:tcPr>
          <w:p w14:paraId="6B0AF65E" w14:textId="1BEC3878" w:rsidR="00B60C2B" w:rsidRDefault="00B60C2B" w:rsidP="00FE5999">
            <w:pPr>
              <w:jc w:val="center"/>
              <w:cnfStyle w:val="100000000000" w:firstRow="1" w:lastRow="0" w:firstColumn="0" w:lastColumn="0" w:oddVBand="0" w:evenVBand="0" w:oddHBand="0" w:evenHBand="0" w:firstRowFirstColumn="0" w:firstRowLastColumn="0" w:lastRowFirstColumn="0" w:lastRowLastColumn="0"/>
            </w:pPr>
            <w:r>
              <w:t>Matières carbonées</w:t>
            </w:r>
          </w:p>
        </w:tc>
      </w:tr>
      <w:tr w:rsidR="00B60C2B" w14:paraId="5351CB72" w14:textId="77777777" w:rsidTr="00B60C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74" w:type="pct"/>
            <w:shd w:val="clear" w:color="auto" w:fill="FFFFFF" w:themeFill="background1"/>
          </w:tcPr>
          <w:p w14:paraId="1599AAFE" w14:textId="6F41E926" w:rsidR="00B60C2B" w:rsidRPr="007835C8" w:rsidRDefault="00B60C2B" w:rsidP="00CE0E5D">
            <w:pPr>
              <w:rPr>
                <w:b w:val="0"/>
                <w:bCs w:val="0"/>
              </w:rPr>
            </w:pPr>
            <w:r w:rsidRPr="00CE0E5D">
              <w:rPr>
                <w:b w:val="0"/>
                <w:bCs w:val="0"/>
              </w:rPr>
              <w:t>Restes de fruits et légumes (sauf agrumes)</w:t>
            </w:r>
          </w:p>
        </w:tc>
        <w:tc>
          <w:tcPr>
            <w:tcW w:w="2426" w:type="pct"/>
            <w:shd w:val="clear" w:color="auto" w:fill="FFFFFF" w:themeFill="background1"/>
          </w:tcPr>
          <w:p w14:paraId="434198A2" w14:textId="09090C9D" w:rsidR="00B60C2B" w:rsidRDefault="00B60C2B" w:rsidP="00CE0E5D">
            <w:pPr>
              <w:cnfStyle w:val="000000100000" w:firstRow="0" w:lastRow="0" w:firstColumn="0" w:lastColumn="0" w:oddVBand="0" w:evenVBand="0" w:oddHBand="1" w:evenHBand="0" w:firstRowFirstColumn="0" w:firstRowLastColumn="0" w:lastRowFirstColumn="0" w:lastRowLastColumn="0"/>
            </w:pPr>
            <w:r>
              <w:t>Mouchoirs et essuie-tout usagés</w:t>
            </w:r>
          </w:p>
        </w:tc>
      </w:tr>
      <w:tr w:rsidR="00B60C2B" w14:paraId="3E4C173A" w14:textId="77777777" w:rsidTr="00B60C2B">
        <w:tc>
          <w:tcPr>
            <w:cnfStyle w:val="001000000000" w:firstRow="0" w:lastRow="0" w:firstColumn="1" w:lastColumn="0" w:oddVBand="0" w:evenVBand="0" w:oddHBand="0" w:evenHBand="0" w:firstRowFirstColumn="0" w:firstRowLastColumn="0" w:lastRowFirstColumn="0" w:lastRowLastColumn="0"/>
            <w:tcW w:w="2574" w:type="pct"/>
            <w:shd w:val="clear" w:color="auto" w:fill="FFFFFF" w:themeFill="background1"/>
          </w:tcPr>
          <w:p w14:paraId="03F6C170" w14:textId="4E9A4BC4" w:rsidR="00B60C2B" w:rsidRPr="00CE0E5D" w:rsidRDefault="00B60C2B" w:rsidP="00CE0E5D">
            <w:pPr>
              <w:rPr>
                <w:b w:val="0"/>
                <w:bCs w:val="0"/>
              </w:rPr>
            </w:pPr>
            <w:r w:rsidRPr="00CE0E5D">
              <w:rPr>
                <w:b w:val="0"/>
                <w:bCs w:val="0"/>
              </w:rPr>
              <w:t>Feuilles et sachets de thé</w:t>
            </w:r>
          </w:p>
        </w:tc>
        <w:tc>
          <w:tcPr>
            <w:tcW w:w="2426" w:type="pct"/>
            <w:shd w:val="clear" w:color="auto" w:fill="FFFFFF" w:themeFill="background1"/>
          </w:tcPr>
          <w:p w14:paraId="2C67A42E" w14:textId="0FD6888B" w:rsidR="00B60C2B" w:rsidRDefault="00B60C2B" w:rsidP="00CE0E5D">
            <w:pPr>
              <w:cnfStyle w:val="000000000000" w:firstRow="0" w:lastRow="0" w:firstColumn="0" w:lastColumn="0" w:oddVBand="0" w:evenVBand="0" w:oddHBand="0" w:evenHBand="0" w:firstRowFirstColumn="0" w:firstRowLastColumn="0" w:lastRowFirstColumn="0" w:lastRowLastColumn="0"/>
            </w:pPr>
            <w:r>
              <w:t>Paille, litières d’animaux herbivores/granivores</w:t>
            </w:r>
          </w:p>
        </w:tc>
      </w:tr>
      <w:tr w:rsidR="00B60C2B" w14:paraId="175F7C1F" w14:textId="77777777" w:rsidTr="00B60C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74" w:type="pct"/>
            <w:shd w:val="clear" w:color="auto" w:fill="FFFFFF" w:themeFill="background1"/>
          </w:tcPr>
          <w:p w14:paraId="0823EB3C" w14:textId="10598CE0" w:rsidR="00B60C2B" w:rsidRPr="00CE0E5D" w:rsidRDefault="00B60C2B" w:rsidP="00CE0E5D">
            <w:pPr>
              <w:rPr>
                <w:b w:val="0"/>
                <w:bCs w:val="0"/>
              </w:rPr>
            </w:pPr>
            <w:r w:rsidRPr="00CE0E5D">
              <w:rPr>
                <w:b w:val="0"/>
                <w:bCs w:val="0"/>
              </w:rPr>
              <w:t>Marc de café avec filtre en papier</w:t>
            </w:r>
          </w:p>
        </w:tc>
        <w:tc>
          <w:tcPr>
            <w:tcW w:w="2426" w:type="pct"/>
            <w:shd w:val="clear" w:color="auto" w:fill="FFFFFF" w:themeFill="background1"/>
          </w:tcPr>
          <w:p w14:paraId="65040422" w14:textId="3C201FA9" w:rsidR="00B60C2B" w:rsidRDefault="00B60C2B" w:rsidP="00CE0E5D">
            <w:pPr>
              <w:cnfStyle w:val="000000100000" w:firstRow="0" w:lastRow="0" w:firstColumn="0" w:lastColumn="0" w:oddVBand="0" w:evenVBand="0" w:oddHBand="1" w:evenHBand="0" w:firstRowFirstColumn="0" w:firstRowLastColumn="0" w:lastRowFirstColumn="0" w:lastRowLastColumn="0"/>
            </w:pPr>
            <w:r>
              <w:t>Carton non-plastifié et découpé</w:t>
            </w:r>
          </w:p>
        </w:tc>
      </w:tr>
      <w:tr w:rsidR="00B60C2B" w14:paraId="1AE0A534" w14:textId="77777777" w:rsidTr="00B60C2B">
        <w:tc>
          <w:tcPr>
            <w:cnfStyle w:val="001000000000" w:firstRow="0" w:lastRow="0" w:firstColumn="1" w:lastColumn="0" w:oddVBand="0" w:evenVBand="0" w:oddHBand="0" w:evenHBand="0" w:firstRowFirstColumn="0" w:firstRowLastColumn="0" w:lastRowFirstColumn="0" w:lastRowLastColumn="0"/>
            <w:tcW w:w="2574" w:type="pct"/>
            <w:shd w:val="clear" w:color="auto" w:fill="FFFFFF" w:themeFill="background1"/>
          </w:tcPr>
          <w:p w14:paraId="45297812" w14:textId="567E2BB7" w:rsidR="00B60C2B" w:rsidRPr="00CE0E5D" w:rsidRDefault="00B60C2B" w:rsidP="00CE0E5D">
            <w:pPr>
              <w:rPr>
                <w:b w:val="0"/>
                <w:bCs w:val="0"/>
              </w:rPr>
            </w:pPr>
            <w:r w:rsidRPr="00CE0E5D">
              <w:rPr>
                <w:b w:val="0"/>
                <w:bCs w:val="0"/>
              </w:rPr>
              <w:t>Fleurs de balcon fanées (sans terre)</w:t>
            </w:r>
          </w:p>
        </w:tc>
        <w:tc>
          <w:tcPr>
            <w:tcW w:w="2426" w:type="pct"/>
            <w:shd w:val="clear" w:color="auto" w:fill="FFFFFF" w:themeFill="background1"/>
          </w:tcPr>
          <w:p w14:paraId="62F016F7" w14:textId="30A37520" w:rsidR="00B60C2B" w:rsidRDefault="00B60C2B" w:rsidP="00CE0E5D">
            <w:pPr>
              <w:cnfStyle w:val="000000000000" w:firstRow="0" w:lastRow="0" w:firstColumn="0" w:lastColumn="0" w:oddVBand="0" w:evenVBand="0" w:oddHBand="0" w:evenHBand="0" w:firstRowFirstColumn="0" w:firstRowLastColumn="0" w:lastRowFirstColumn="0" w:lastRowLastColumn="0"/>
            </w:pPr>
            <w:r>
              <w:t>Coquilles d’œufs séchées et broyées</w:t>
            </w:r>
          </w:p>
        </w:tc>
      </w:tr>
    </w:tbl>
    <w:p w14:paraId="017AE8C4" w14:textId="2E740C08" w:rsidR="00CE0E5D" w:rsidRDefault="00EB5C8A" w:rsidP="00CE0E5D">
      <w:pPr>
        <w:spacing w:after="160" w:line="259" w:lineRule="auto"/>
        <w:jc w:val="both"/>
      </w:pPr>
      <w:r>
        <w:t xml:space="preserve">Il est nécessaire de veiller à ce que les sachets de thé incorporés soient effectivement compostables et que les </w:t>
      </w:r>
      <w:r w:rsidR="00F7255E">
        <w:t>cartons pelliculés ou alvéolés</w:t>
      </w:r>
      <w:r>
        <w:t xml:space="preserve"> ne comportent </w:t>
      </w:r>
      <w:r w:rsidR="00F7255E">
        <w:t>respectivement</w:t>
      </w:r>
      <w:r>
        <w:t xml:space="preserve"> aucun</w:t>
      </w:r>
      <w:r w:rsidR="00F7255E">
        <w:t xml:space="preserve"> revêtement plastique ou agrégat de colle.</w:t>
      </w:r>
    </w:p>
    <w:p w14:paraId="34FE4A2D" w14:textId="4249F089" w:rsidR="00A173A5" w:rsidRDefault="00A173A5" w:rsidP="00CE0E5D">
      <w:pPr>
        <w:spacing w:after="160" w:line="259" w:lineRule="auto"/>
        <w:jc w:val="both"/>
      </w:pPr>
      <w:r>
        <w:t>Ces informations sont regroupées dans le « Guide des bonnes pratiques du compostage collectif » publié sur le Portail environnement de la Wallonie</w:t>
      </w:r>
      <w:r w:rsidR="00460272">
        <w:rPr>
          <w:rStyle w:val="Appelnotedebasdep"/>
        </w:rPr>
        <w:footnoteReference w:id="3"/>
      </w:r>
      <w:r>
        <w:t>.</w:t>
      </w:r>
    </w:p>
    <w:p w14:paraId="1DE10263" w14:textId="6DE34298" w:rsidR="00EE6AA9" w:rsidRDefault="002C434C" w:rsidP="00EB2C4F">
      <w:pPr>
        <w:pStyle w:val="Titre2"/>
      </w:pPr>
      <w:bookmarkStart w:id="4" w:name="_Toc29395160"/>
      <w:bookmarkStart w:id="5" w:name="_Toc181279325"/>
      <w:r>
        <w:t>M</w:t>
      </w:r>
      <w:r w:rsidR="00E44E78">
        <w:t>atériel et m</w:t>
      </w:r>
      <w:r>
        <w:t>éthode</w:t>
      </w:r>
      <w:bookmarkEnd w:id="4"/>
      <w:bookmarkEnd w:id="5"/>
    </w:p>
    <w:p w14:paraId="5139EF57" w14:textId="77777777" w:rsidR="00E6561C" w:rsidRDefault="00E6561C" w:rsidP="00E6561C">
      <w:pPr>
        <w:pStyle w:val="Titre3"/>
      </w:pPr>
      <w:bookmarkStart w:id="6" w:name="_Toc181279326"/>
      <w:r>
        <w:t>Choix des sacs expérimentaux</w:t>
      </w:r>
      <w:bookmarkEnd w:id="6"/>
    </w:p>
    <w:p w14:paraId="4E76CD06" w14:textId="0CA2D8EB" w:rsidR="00460272" w:rsidRDefault="00613CCB" w:rsidP="00E6561C">
      <w:pPr>
        <w:jc w:val="both"/>
      </w:pPr>
      <w:r>
        <w:rPr>
          <w:noProof/>
        </w:rPr>
        <mc:AlternateContent>
          <mc:Choice Requires="wps">
            <w:drawing>
              <wp:anchor distT="0" distB="0" distL="114300" distR="114300" simplePos="0" relativeHeight="251663360" behindDoc="0" locked="0" layoutInCell="1" allowOverlap="1" wp14:anchorId="48441368" wp14:editId="5E685702">
                <wp:simplePos x="0" y="0"/>
                <wp:positionH relativeFrom="margin">
                  <wp:align>right</wp:align>
                </wp:positionH>
                <wp:positionV relativeFrom="paragraph">
                  <wp:posOffset>3529827</wp:posOffset>
                </wp:positionV>
                <wp:extent cx="5760720" cy="635"/>
                <wp:effectExtent l="0" t="0" r="0" b="3175"/>
                <wp:wrapTopAndBottom/>
                <wp:docPr id="20" name="Zone de texte 20"/>
                <wp:cNvGraphicFramePr/>
                <a:graphic xmlns:a="http://schemas.openxmlformats.org/drawingml/2006/main">
                  <a:graphicData uri="http://schemas.microsoft.com/office/word/2010/wordprocessingShape">
                    <wps:wsp>
                      <wps:cNvSpPr txBox="1"/>
                      <wps:spPr>
                        <a:xfrm>
                          <a:off x="0" y="0"/>
                          <a:ext cx="5760720" cy="635"/>
                        </a:xfrm>
                        <a:prstGeom prst="rect">
                          <a:avLst/>
                        </a:prstGeom>
                        <a:solidFill>
                          <a:prstClr val="white"/>
                        </a:solidFill>
                        <a:ln>
                          <a:noFill/>
                        </a:ln>
                      </wps:spPr>
                      <wps:txbx>
                        <w:txbxContent>
                          <w:p w14:paraId="3D6180E3" w14:textId="7A950880" w:rsidR="00613CCB" w:rsidRPr="00BF4CE2" w:rsidRDefault="00613CCB" w:rsidP="00613CCB">
                            <w:pPr>
                              <w:pStyle w:val="Lgende"/>
                              <w:jc w:val="center"/>
                              <w:rPr>
                                <w:rFonts w:eastAsiaTheme="minorHAnsi"/>
                                <w:noProof/>
                              </w:rPr>
                            </w:pPr>
                            <w:r>
                              <w:t xml:space="preserve">Figure </w:t>
                            </w:r>
                            <w:r w:rsidR="00000000">
                              <w:fldChar w:fldCharType="begin"/>
                            </w:r>
                            <w:r w:rsidR="00000000">
                              <w:instrText xml:space="preserve"> SEQ Figure \* ARABIC </w:instrText>
                            </w:r>
                            <w:r w:rsidR="00000000">
                              <w:fldChar w:fldCharType="separate"/>
                            </w:r>
                            <w:r w:rsidR="00F55843">
                              <w:rPr>
                                <w:noProof/>
                              </w:rPr>
                              <w:t>1</w:t>
                            </w:r>
                            <w:r w:rsidR="00000000">
                              <w:rPr>
                                <w:noProof/>
                              </w:rPr>
                              <w:fldChar w:fldCharType="end"/>
                            </w:r>
                            <w:r>
                              <w:t xml:space="preserve"> : </w:t>
                            </w:r>
                            <w:r w:rsidRPr="00EA1EE7">
                              <w:t>sacs expérimentaux considérés dans l</w:t>
                            </w:r>
                            <w:r>
                              <w:t xml:space="preserve">es </w:t>
                            </w:r>
                            <w:r w:rsidRPr="00EA1EE7">
                              <w:t>expérimentation</w:t>
                            </w:r>
                            <w:r>
                              <w:t>s</w:t>
                            </w:r>
                            <w:r w:rsidRPr="00EA1EE7">
                              <w:t xml:space="preserve"> en compostage </w:t>
                            </w:r>
                            <w:r>
                              <w:t>individuel et collectif</w:t>
                            </w:r>
                            <w:r w:rsidRPr="00EA1EE7">
                              <w:t xml:space="preserve"> (de gauche à droite : sac </w:t>
                            </w:r>
                            <w:r>
                              <w:t>A</w:t>
                            </w:r>
                            <w:r w:rsidRPr="00EA1EE7">
                              <w:t xml:space="preserve">, sac </w:t>
                            </w:r>
                            <w:r>
                              <w:t>B</w:t>
                            </w:r>
                            <w:r w:rsidRPr="00EA1EE7">
                              <w:t xml:space="preserve">, sac </w:t>
                            </w:r>
                            <w:r>
                              <w:t>C</w:t>
                            </w:r>
                            <w:r w:rsidRPr="00EA1EE7">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8441368" id="_x0000_t202" coordsize="21600,21600" o:spt="202" path="m,l,21600r21600,l21600,xe">
                <v:stroke joinstyle="miter"/>
                <v:path gradientshapeok="t" o:connecttype="rect"/>
              </v:shapetype>
              <v:shape id="Zone de texte 20" o:spid="_x0000_s1026" type="#_x0000_t202" style="position:absolute;left:0;text-align:left;margin-left:402.4pt;margin-top:277.95pt;width:453.6pt;height:.05pt;z-index:25166336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" stroked="f">
                <v:textbox style="mso-fit-shape-to-text:t" inset="0,0,0,0">
                  <w:txbxContent>
                    <w:p w14:paraId="3D6180E3" w14:textId="7A950880" w:rsidR="00613CCB" w:rsidRPr="00BF4CE2" w:rsidRDefault="00613CCB" w:rsidP="00613CCB">
                      <w:pPr>
                        <w:pStyle w:val="Lgende"/>
                        <w:jc w:val="center"/>
                        <w:rPr>
                          <w:rFonts w:eastAsiaTheme="minorHAnsi"/>
                          <w:noProof/>
                        </w:rPr>
                      </w:pPr>
                      <w:r>
                        <w:t xml:space="preserve">Figure </w:t>
                      </w:r>
                      <w:r w:rsidR="00000000">
                        <w:fldChar w:fldCharType="begin"/>
                      </w:r>
                      <w:r w:rsidR="00000000">
                        <w:instrText xml:space="preserve"> SEQ Figure \* ARABIC </w:instrText>
                      </w:r>
                      <w:r w:rsidR="00000000">
                        <w:fldChar w:fldCharType="separate"/>
                      </w:r>
                      <w:r w:rsidR="00F55843">
                        <w:rPr>
                          <w:noProof/>
                        </w:rPr>
                        <w:t>1</w:t>
                      </w:r>
                      <w:r w:rsidR="00000000">
                        <w:rPr>
                          <w:noProof/>
                        </w:rPr>
                        <w:fldChar w:fldCharType="end"/>
                      </w:r>
                      <w:r>
                        <w:t xml:space="preserve"> : </w:t>
                      </w:r>
                      <w:r w:rsidRPr="00EA1EE7">
                        <w:t>sacs expérimentaux considérés dans l</w:t>
                      </w:r>
                      <w:r>
                        <w:t xml:space="preserve">es </w:t>
                      </w:r>
                      <w:r w:rsidRPr="00EA1EE7">
                        <w:t>expérimentation</w:t>
                      </w:r>
                      <w:r>
                        <w:t>s</w:t>
                      </w:r>
                      <w:r w:rsidRPr="00EA1EE7">
                        <w:t xml:space="preserve"> en compostage </w:t>
                      </w:r>
                      <w:r>
                        <w:t>individuel et collectif</w:t>
                      </w:r>
                      <w:r w:rsidRPr="00EA1EE7">
                        <w:t xml:space="preserve"> (de gauche à droite : sac </w:t>
                      </w:r>
                      <w:r>
                        <w:t>A</w:t>
                      </w:r>
                      <w:r w:rsidRPr="00EA1EE7">
                        <w:t xml:space="preserve">, sac </w:t>
                      </w:r>
                      <w:r>
                        <w:t>B</w:t>
                      </w:r>
                      <w:r w:rsidRPr="00EA1EE7">
                        <w:t xml:space="preserve">, sac </w:t>
                      </w:r>
                      <w:r>
                        <w:t>C</w:t>
                      </w:r>
                      <w:r w:rsidRPr="00EA1EE7">
                        <w:t>)</w:t>
                      </w:r>
                    </w:p>
                  </w:txbxContent>
                </v:textbox>
                <w10:wrap type="topAndBottom" anchorx="margin"/>
              </v:shape>
            </w:pict>
          </mc:Fallback>
        </mc:AlternateContent>
      </w:r>
      <w:r>
        <w:rPr>
          <w:noProof/>
          <w:lang w:eastAsia="fr-BE"/>
        </w:rPr>
        <w:drawing>
          <wp:anchor distT="0" distB="0" distL="114300" distR="114300" simplePos="0" relativeHeight="251656192" behindDoc="0" locked="0" layoutInCell="1" allowOverlap="1" wp14:anchorId="15081308" wp14:editId="4FB097CC">
            <wp:simplePos x="0" y="0"/>
            <wp:positionH relativeFrom="margin">
              <wp:posOffset>-49530</wp:posOffset>
            </wp:positionH>
            <wp:positionV relativeFrom="paragraph">
              <wp:posOffset>847725</wp:posOffset>
            </wp:positionV>
            <wp:extent cx="5887085" cy="2543810"/>
            <wp:effectExtent l="0" t="0" r="0" b="8890"/>
            <wp:wrapTopAndBottom/>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87085" cy="2543810"/>
                    </a:xfrm>
                    <a:prstGeom prst="rect">
                      <a:avLst/>
                    </a:prstGeom>
                    <a:effectLst>
                      <a:softEdge rad="63500"/>
                    </a:effectLst>
                  </pic:spPr>
                </pic:pic>
              </a:graphicData>
            </a:graphic>
            <wp14:sizeRelH relativeFrom="margin">
              <wp14:pctWidth>0</wp14:pctWidth>
            </wp14:sizeRelH>
            <wp14:sizeRelV relativeFrom="margin">
              <wp14:pctHeight>0</wp14:pctHeight>
            </wp14:sizeRelV>
          </wp:anchor>
        </w:drawing>
      </w:r>
      <w:r w:rsidR="00E6561C">
        <w:t xml:space="preserve">Dans le cadre de ces deux expérimentations, trois sacs, identifiés par les lettres A, B et C (Figure 1), d’une contenance de 5L ont été sélectionnés car, d’après l’expérience de l’IC HYGÉA, leur volume correspond à la quantité moyenne supposée de déchets azotés susceptibles d’être </w:t>
      </w:r>
      <w:r w:rsidR="007606EC">
        <w:t>hebdomadairement</w:t>
      </w:r>
      <w:r w:rsidR="00E6561C">
        <w:t xml:space="preserve"> ajoutée à un compost individuel ou collectif par un citoyen wallon.</w:t>
      </w:r>
    </w:p>
    <w:p w14:paraId="2BF29960" w14:textId="5CE7C948" w:rsidR="00E6561C" w:rsidRDefault="00E6561C" w:rsidP="00E6561C">
      <w:pPr>
        <w:jc w:val="both"/>
      </w:pPr>
      <w:r>
        <w:lastRenderedPageBreak/>
        <w:t xml:space="preserve">Les sacs suivants ont </w:t>
      </w:r>
      <w:r w:rsidR="00D715BE">
        <w:t xml:space="preserve">alors </w:t>
      </w:r>
      <w:r>
        <w:t>été considérés par l’étude :</w:t>
      </w:r>
    </w:p>
    <w:p w14:paraId="14F2C56E" w14:textId="219F3B9A" w:rsidR="00E6561C" w:rsidRDefault="00E6561C" w:rsidP="00E6561C">
      <w:pPr>
        <w:pStyle w:val="Paragraphedeliste"/>
        <w:numPr>
          <w:ilvl w:val="0"/>
          <w:numId w:val="14"/>
        </w:numPr>
        <w:jc w:val="both"/>
      </w:pPr>
      <w:r>
        <w:t>Sac A : sac certifié compostable en conditions domestiques, servant à l’emballage de fruits et légumes</w:t>
      </w:r>
      <w:r w:rsidR="00460272">
        <w:t xml:space="preserve"> et</w:t>
      </w:r>
      <w:r>
        <w:t xml:space="preserve"> </w:t>
      </w:r>
      <w:r w:rsidR="00460272">
        <w:t>f</w:t>
      </w:r>
      <w:r>
        <w:t>ourni par BBP pour répondre aux besoins de l’expérience</w:t>
      </w:r>
      <w:r w:rsidR="00460272">
        <w:t xml:space="preserve"> </w:t>
      </w:r>
      <w:r>
        <w:t>;</w:t>
      </w:r>
    </w:p>
    <w:p w14:paraId="408CC05D" w14:textId="4F6C6671" w:rsidR="00E6561C" w:rsidRDefault="00E6561C" w:rsidP="00E6561C">
      <w:pPr>
        <w:pStyle w:val="Paragraphedeliste"/>
        <w:numPr>
          <w:ilvl w:val="0"/>
          <w:numId w:val="14"/>
        </w:numPr>
        <w:spacing w:after="160" w:line="259" w:lineRule="auto"/>
        <w:jc w:val="both"/>
      </w:pPr>
      <w:r>
        <w:t>Sac B : sac certifié compostable en conditions domestiques</w:t>
      </w:r>
      <w:r w:rsidR="000D61A6">
        <w:t xml:space="preserve">, acheté </w:t>
      </w:r>
      <w:r w:rsidR="00AD1868">
        <w:t>en</w:t>
      </w:r>
      <w:r w:rsidR="000D61A6">
        <w:t xml:space="preserve"> grande surface</w:t>
      </w:r>
      <w:r>
        <w:t xml:space="preserve"> ;</w:t>
      </w:r>
    </w:p>
    <w:p w14:paraId="0A213BD6" w14:textId="6B6FD72E" w:rsidR="00613CCB" w:rsidRDefault="00460272" w:rsidP="00613CCB">
      <w:pPr>
        <w:pStyle w:val="Paragraphedeliste"/>
        <w:numPr>
          <w:ilvl w:val="0"/>
          <w:numId w:val="14"/>
        </w:numPr>
        <w:spacing w:after="160" w:line="259" w:lineRule="auto"/>
        <w:jc w:val="both"/>
      </w:pPr>
      <w:r>
        <w:t>Sac C : sac non certifié mais commercialisé comme biosourcé et compostable en conditions domestiques, acheté en grande surface.</w:t>
      </w:r>
    </w:p>
    <w:p w14:paraId="43B3EAEC" w14:textId="703B3392" w:rsidR="00E6561C" w:rsidRDefault="00AD1868" w:rsidP="00E6561C">
      <w:pPr>
        <w:spacing w:after="160" w:line="259" w:lineRule="auto"/>
        <w:jc w:val="both"/>
      </w:pPr>
      <w:r>
        <w:t>L’organisme de certification</w:t>
      </w:r>
      <w:r w:rsidR="00E6561C">
        <w:t xml:space="preserve"> TUV-A s’est chargé d’analyser la composition chimique de ces trois sacs par spectroscopie infrarouge à transformée de Fourrier (FTIR) de manière à </w:t>
      </w:r>
      <w:r>
        <w:t>vérifier leur</w:t>
      </w:r>
      <w:r w:rsidR="00E6561C">
        <w:t xml:space="preserve"> caractère compostable.</w:t>
      </w:r>
    </w:p>
    <w:p w14:paraId="427EAAF1" w14:textId="5C5AEDF4" w:rsidR="00E6561C" w:rsidRPr="00E6561C" w:rsidRDefault="00174A55" w:rsidP="00E6561C">
      <w:pPr>
        <w:spacing w:after="160" w:line="259" w:lineRule="auto"/>
        <w:jc w:val="both"/>
      </w:pPr>
      <w:r>
        <w:t>L</w:t>
      </w:r>
      <w:r w:rsidR="00E6561C">
        <w:t>’éthique professionnelle de TUV-A a interdit la divulgation de la composition des sacs concernés.</w:t>
      </w:r>
      <w:r w:rsidR="00D715BE">
        <w:t xml:space="preserve"> Si </w:t>
      </w:r>
      <w:r w:rsidR="00C56439">
        <w:t>les sacs A et B sont bien certifiés comme étant compostables,</w:t>
      </w:r>
      <w:r w:rsidR="00D715BE">
        <w:t xml:space="preserve"> i</w:t>
      </w:r>
      <w:r w:rsidR="00E6561C">
        <w:t xml:space="preserve">l s’est toutefois avéré que le sac </w:t>
      </w:r>
      <w:proofErr w:type="spellStart"/>
      <w:r w:rsidR="00E6561C">
        <w:t>C était</w:t>
      </w:r>
      <w:proofErr w:type="spellEnd"/>
      <w:r w:rsidR="00E6561C">
        <w:t xml:space="preserve"> composé de polyéthylène, un plastique persistant</w:t>
      </w:r>
      <w:r w:rsidR="00842F0B">
        <w:t xml:space="preserve"> qui n’est par définition pas biodégradable (</w:t>
      </w:r>
      <w:bookmarkStart w:id="7" w:name="_Hlk181197725"/>
      <w:proofErr w:type="spellStart"/>
      <w:r w:rsidR="00842F0B">
        <w:t>Ruggero</w:t>
      </w:r>
      <w:proofErr w:type="spellEnd"/>
      <w:r w:rsidR="00842F0B">
        <w:t xml:space="preserve"> </w:t>
      </w:r>
      <w:r w:rsidR="00842F0B" w:rsidRPr="00842F0B">
        <w:rPr>
          <w:i/>
          <w:iCs/>
        </w:rPr>
        <w:t>et al.</w:t>
      </w:r>
      <w:r w:rsidR="00842F0B">
        <w:t xml:space="preserve">, </w:t>
      </w:r>
      <w:proofErr w:type="gramStart"/>
      <w:r w:rsidR="00842F0B">
        <w:t>2021;</w:t>
      </w:r>
      <w:proofErr w:type="gramEnd"/>
      <w:r w:rsidR="00842F0B">
        <w:t xml:space="preserve"> </w:t>
      </w:r>
      <w:proofErr w:type="spellStart"/>
      <w:r w:rsidR="00842F0B">
        <w:t>Sintim</w:t>
      </w:r>
      <w:proofErr w:type="spellEnd"/>
      <w:r w:rsidR="00842F0B">
        <w:t xml:space="preserve"> </w:t>
      </w:r>
      <w:r w:rsidR="00842F0B" w:rsidRPr="00842F0B">
        <w:rPr>
          <w:i/>
          <w:iCs/>
        </w:rPr>
        <w:t>et al.</w:t>
      </w:r>
      <w:r w:rsidR="00842F0B">
        <w:t xml:space="preserve">, 2019; </w:t>
      </w:r>
      <w:proofErr w:type="spellStart"/>
      <w:r w:rsidR="00842F0B">
        <w:t>Suleman</w:t>
      </w:r>
      <w:proofErr w:type="spellEnd"/>
      <w:r w:rsidR="00842F0B">
        <w:t xml:space="preserve"> </w:t>
      </w:r>
      <w:r w:rsidR="00842F0B" w:rsidRPr="00842F0B">
        <w:rPr>
          <w:i/>
          <w:iCs/>
        </w:rPr>
        <w:t>et al.</w:t>
      </w:r>
      <w:r w:rsidR="00842F0B">
        <w:t xml:space="preserve">, 2022; </w:t>
      </w:r>
      <w:proofErr w:type="spellStart"/>
      <w:r w:rsidR="00842F0B">
        <w:t>Vaverkova</w:t>
      </w:r>
      <w:proofErr w:type="spellEnd"/>
      <w:r w:rsidR="00842F0B">
        <w:t xml:space="preserve"> </w:t>
      </w:r>
      <w:r w:rsidR="00842F0B" w:rsidRPr="00842F0B">
        <w:rPr>
          <w:i/>
          <w:iCs/>
        </w:rPr>
        <w:t>et al.</w:t>
      </w:r>
      <w:r w:rsidR="00842F0B">
        <w:t>, 2014)</w:t>
      </w:r>
      <w:bookmarkEnd w:id="7"/>
      <w:r w:rsidR="00A3758C">
        <w:t xml:space="preserve">, </w:t>
      </w:r>
      <w:r w:rsidR="00AD1868">
        <w:t>bien</w:t>
      </w:r>
      <w:r w:rsidR="00A3758C">
        <w:t xml:space="preserve"> qu’il soit renseigné comme biosourcé et compostab</w:t>
      </w:r>
      <w:r w:rsidR="00535B9A">
        <w:t>le</w:t>
      </w:r>
      <w:r w:rsidR="00E6561C">
        <w:t>.</w:t>
      </w:r>
    </w:p>
    <w:p w14:paraId="782088E7" w14:textId="34D8C0E6" w:rsidR="00E44E78" w:rsidRDefault="00E44E78" w:rsidP="00E44E78">
      <w:pPr>
        <w:pStyle w:val="Titre3"/>
      </w:pPr>
      <w:bookmarkStart w:id="8" w:name="_Toc181279327"/>
      <w:r>
        <w:t>Dispositif expérimental</w:t>
      </w:r>
      <w:bookmarkEnd w:id="8"/>
    </w:p>
    <w:p w14:paraId="2A7CC32C" w14:textId="789E004A" w:rsidR="00B86353" w:rsidRPr="00B86353" w:rsidRDefault="00C57BCB" w:rsidP="00C57BCB">
      <w:pPr>
        <w:jc w:val="both"/>
      </w:pPr>
      <w:r>
        <w:t xml:space="preserve">Le dispositif expérimental pour les expériences en compostage individuel et collectif </w:t>
      </w:r>
      <w:r w:rsidR="00A173A5">
        <w:t>a</w:t>
      </w:r>
      <w:r>
        <w:t xml:space="preserve"> été </w:t>
      </w:r>
      <w:r w:rsidR="009D40D8">
        <w:t>élaboré</w:t>
      </w:r>
      <w:r>
        <w:t xml:space="preserve"> sur base des recommandations d</w:t>
      </w:r>
      <w:r w:rsidR="0058692F">
        <w:t>e l</w:t>
      </w:r>
      <w:r>
        <w:t>’</w:t>
      </w:r>
      <w:r w:rsidR="0058692F">
        <w:t xml:space="preserve">IC </w:t>
      </w:r>
      <w:r>
        <w:t>HYGÉA de manière à se rapprocher au mieux de conditions réelles.</w:t>
      </w:r>
    </w:p>
    <w:p w14:paraId="2998165A" w14:textId="3864D7C3" w:rsidR="00E44E78" w:rsidRDefault="00E44E78" w:rsidP="00E44E78">
      <w:pPr>
        <w:pStyle w:val="Titre4"/>
      </w:pPr>
      <w:r>
        <w:t>Compostage individuel</w:t>
      </w:r>
    </w:p>
    <w:p w14:paraId="1A87CCC6" w14:textId="43AAE013" w:rsidR="00E6561C" w:rsidRDefault="00B8682D" w:rsidP="00E6561C">
      <w:pPr>
        <w:pStyle w:val="Corpsdetexte"/>
      </w:pPr>
      <w:r>
        <w:rPr>
          <w:noProof/>
        </w:rPr>
        <mc:AlternateContent>
          <mc:Choice Requires="wps">
            <w:drawing>
              <wp:anchor distT="0" distB="0" distL="114300" distR="114300" simplePos="0" relativeHeight="251655168" behindDoc="0" locked="0" layoutInCell="1" allowOverlap="1" wp14:anchorId="4BF1F8B4" wp14:editId="1290BC55">
                <wp:simplePos x="0" y="0"/>
                <wp:positionH relativeFrom="margin">
                  <wp:align>right</wp:align>
                </wp:positionH>
                <wp:positionV relativeFrom="paragraph">
                  <wp:posOffset>3370083</wp:posOffset>
                </wp:positionV>
                <wp:extent cx="5764530" cy="246380"/>
                <wp:effectExtent l="0" t="0" r="7620" b="1270"/>
                <wp:wrapTopAndBottom/>
                <wp:docPr id="1" name="Zone de texte 1"/>
                <wp:cNvGraphicFramePr/>
                <a:graphic xmlns:a="http://schemas.openxmlformats.org/drawingml/2006/main">
                  <a:graphicData uri="http://schemas.microsoft.com/office/word/2010/wordprocessingShape">
                    <wps:wsp>
                      <wps:cNvSpPr txBox="1"/>
                      <wps:spPr>
                        <a:xfrm>
                          <a:off x="0" y="0"/>
                          <a:ext cx="5764530" cy="246490"/>
                        </a:xfrm>
                        <a:prstGeom prst="rect">
                          <a:avLst/>
                        </a:prstGeom>
                        <a:solidFill>
                          <a:prstClr val="white"/>
                        </a:solidFill>
                        <a:ln>
                          <a:noFill/>
                        </a:ln>
                      </wps:spPr>
                      <wps:txbx>
                        <w:txbxContent>
                          <w:p w14:paraId="170F483D" w14:textId="55320E9A" w:rsidR="000E171C" w:rsidRPr="00B670F3" w:rsidRDefault="000E171C" w:rsidP="000E171C">
                            <w:pPr>
                              <w:pStyle w:val="Lgende"/>
                              <w:jc w:val="center"/>
                              <w:rPr>
                                <w:rFonts w:eastAsiaTheme="minorHAnsi"/>
                                <w:noProof/>
                              </w:rPr>
                            </w:pPr>
                            <w:r>
                              <w:t xml:space="preserve">Figure </w:t>
                            </w:r>
                            <w:r w:rsidR="00000000">
                              <w:fldChar w:fldCharType="begin"/>
                            </w:r>
                            <w:r w:rsidR="00000000">
                              <w:instrText xml:space="preserve"> SEQ Figure \* ARABIC </w:instrText>
                            </w:r>
                            <w:r w:rsidR="00000000">
                              <w:fldChar w:fldCharType="separate"/>
                            </w:r>
                            <w:r w:rsidR="00F55843">
                              <w:rPr>
                                <w:noProof/>
                              </w:rPr>
                              <w:t>2</w:t>
                            </w:r>
                            <w:r w:rsidR="00000000">
                              <w:rPr>
                                <w:noProof/>
                              </w:rPr>
                              <w:fldChar w:fldCharType="end"/>
                            </w:r>
                            <w:r>
                              <w:t xml:space="preserve"> : </w:t>
                            </w:r>
                            <w:r w:rsidRPr="00C34EF7">
                              <w:t>Description d’un fût expérimental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1F8B4" id="Zone de texte 1" o:spid="_x0000_s1027" type="#_x0000_t202" style="position:absolute;left:0;text-align:left;margin-left:402.7pt;margin-top:265.35pt;width:453.9pt;height:19.4pt;z-index:2516551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" stroked="f">
                <v:textbox inset="0,0,0,0">
                  <w:txbxContent>
                    <w:p w14:paraId="170F483D" w14:textId="55320E9A" w:rsidR="000E171C" w:rsidRPr="00B670F3" w:rsidRDefault="000E171C" w:rsidP="000E171C">
                      <w:pPr>
                        <w:pStyle w:val="Lgende"/>
                        <w:jc w:val="center"/>
                        <w:rPr>
                          <w:rFonts w:eastAsiaTheme="minorHAnsi"/>
                          <w:noProof/>
                        </w:rPr>
                      </w:pPr>
                      <w:r>
                        <w:t xml:space="preserve">Figure </w:t>
                      </w:r>
                      <w:r w:rsidR="00000000">
                        <w:fldChar w:fldCharType="begin"/>
                      </w:r>
                      <w:r w:rsidR="00000000">
                        <w:instrText xml:space="preserve"> SEQ Figure \* ARABIC </w:instrText>
                      </w:r>
                      <w:r w:rsidR="00000000">
                        <w:fldChar w:fldCharType="separate"/>
                      </w:r>
                      <w:r w:rsidR="00F55843">
                        <w:rPr>
                          <w:noProof/>
                        </w:rPr>
                        <w:t>2</w:t>
                      </w:r>
                      <w:r w:rsidR="00000000">
                        <w:rPr>
                          <w:noProof/>
                        </w:rPr>
                        <w:fldChar w:fldCharType="end"/>
                      </w:r>
                      <w:r>
                        <w:t xml:space="preserve"> : </w:t>
                      </w:r>
                      <w:r w:rsidRPr="00C34EF7">
                        <w:t>Description d’un fût expérimental</w:t>
                      </w:r>
                    </w:p>
                  </w:txbxContent>
                </v:textbox>
                <w10:wrap type="topAndBottom" anchorx="margin"/>
              </v:shape>
            </w:pict>
          </mc:Fallback>
        </mc:AlternateContent>
      </w:r>
      <w:r>
        <w:rPr>
          <w:noProof/>
          <w:kern w:val="0"/>
          <w:lang w:eastAsia="fr-BE"/>
          <w14:ligatures w14:val="none"/>
        </w:rPr>
        <w:drawing>
          <wp:anchor distT="0" distB="0" distL="114300" distR="114300" simplePos="0" relativeHeight="251654144" behindDoc="0" locked="0" layoutInCell="1" allowOverlap="1" wp14:anchorId="265B8B68" wp14:editId="04404FB2">
            <wp:simplePos x="0" y="0"/>
            <wp:positionH relativeFrom="column">
              <wp:posOffset>570865</wp:posOffset>
            </wp:positionH>
            <wp:positionV relativeFrom="paragraph">
              <wp:posOffset>1493023</wp:posOffset>
            </wp:positionV>
            <wp:extent cx="4615180" cy="1839595"/>
            <wp:effectExtent l="0" t="0" r="0" b="8255"/>
            <wp:wrapTopAndBottom/>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ût description.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15180" cy="1839595"/>
                    </a:xfrm>
                    <a:prstGeom prst="rect">
                      <a:avLst/>
                    </a:prstGeom>
                  </pic:spPr>
                </pic:pic>
              </a:graphicData>
            </a:graphic>
            <wp14:sizeRelH relativeFrom="margin">
              <wp14:pctWidth>0</wp14:pctWidth>
            </wp14:sizeRelH>
            <wp14:sizeRelV relativeFrom="margin">
              <wp14:pctHeight>0</wp14:pctHeight>
            </wp14:sizeRelV>
          </wp:anchor>
        </w:drawing>
      </w:r>
      <w:r w:rsidR="002E4710">
        <w:rPr>
          <w:kern w:val="0"/>
          <w14:ligatures w14:val="none"/>
        </w:rPr>
        <w:t>Douze guide</w:t>
      </w:r>
      <w:r w:rsidR="00170148">
        <w:rPr>
          <w:kern w:val="0"/>
          <w14:ligatures w14:val="none"/>
        </w:rPr>
        <w:t>s</w:t>
      </w:r>
      <w:r w:rsidR="002E4710">
        <w:rPr>
          <w:kern w:val="0"/>
          <w14:ligatures w14:val="none"/>
        </w:rPr>
        <w:t xml:space="preserve"> composteurs</w:t>
      </w:r>
      <w:r w:rsidR="00165949">
        <w:rPr>
          <w:kern w:val="0"/>
          <w14:ligatures w14:val="none"/>
        </w:rPr>
        <w:t xml:space="preserve"> volontaires répartis dans les communes affiliées à l’IC HYGÉA (11</w:t>
      </w:r>
      <w:r w:rsidR="0058692F">
        <w:rPr>
          <w:kern w:val="0"/>
          <w14:ligatures w14:val="none"/>
        </w:rPr>
        <w:t xml:space="preserve"> participants</w:t>
      </w:r>
      <w:r w:rsidR="00165949">
        <w:rPr>
          <w:kern w:val="0"/>
          <w14:ligatures w14:val="none"/>
        </w:rPr>
        <w:t>) et à l’IC IPALLE</w:t>
      </w:r>
      <w:r w:rsidR="002E4710">
        <w:rPr>
          <w:kern w:val="0"/>
          <w14:ligatures w14:val="none"/>
        </w:rPr>
        <w:t xml:space="preserve"> (1</w:t>
      </w:r>
      <w:r w:rsidR="0058692F">
        <w:rPr>
          <w:kern w:val="0"/>
          <w14:ligatures w14:val="none"/>
        </w:rPr>
        <w:t xml:space="preserve"> participant</w:t>
      </w:r>
      <w:r w:rsidR="00165949">
        <w:rPr>
          <w:kern w:val="0"/>
          <w14:ligatures w14:val="none"/>
        </w:rPr>
        <w:t>) ont participé à l’expérience de compostage individuel.</w:t>
      </w:r>
      <w:r w:rsidR="00C57BCB">
        <w:rPr>
          <w:kern w:val="0"/>
          <w14:ligatures w14:val="none"/>
        </w:rPr>
        <w:t xml:space="preserve"> Chacun d’entre eux s’est vu fournir </w:t>
      </w:r>
      <w:r w:rsidR="00C57BCB">
        <w:t xml:space="preserve">un fût de compostage expérimental noir de 290L de la marque Milko, </w:t>
      </w:r>
      <w:r w:rsidR="00E57C4B">
        <w:t xml:space="preserve">commercialisé </w:t>
      </w:r>
      <w:r w:rsidR="00C57BCB">
        <w:t xml:space="preserve">par SULO Belgium S.A., composé de polyéthylène haute-densité (PEHD) recyclé et garanti sans métaux lourds (Figure </w:t>
      </w:r>
      <w:r w:rsidR="00E6561C">
        <w:t>2</w:t>
      </w:r>
      <w:r w:rsidR="00C57BCB">
        <w:t xml:space="preserve">). </w:t>
      </w:r>
      <w:r w:rsidR="00E6561C">
        <w:t xml:space="preserve">Ces fûts, vendus par l’IC HYGÉA aux citoyens désireux de pratiquer le compostage chez eux, sont donc représentatifs </w:t>
      </w:r>
      <w:r w:rsidR="00067C9C">
        <w:t>du type de f</w:t>
      </w:r>
      <w:r w:rsidR="000D0ED2">
        <w:t xml:space="preserve">ûts utilisé par </w:t>
      </w:r>
      <w:r w:rsidR="00E6561C">
        <w:t>la population wallonne.</w:t>
      </w:r>
      <w:r w:rsidR="00C25A62">
        <w:t xml:space="preserve"> Bien que le fût soit en plastique et puisse, en théorie, libérer des microplastiques au cours de l’expérience, il est peu probable que cela biaise les résultats, car seules les particules visibles sont prises en compte. Si des particules de cette taille provenant du fût étaient retrouvées dans la matière compostée, elles seraient facilement identifiables, étant noires et en plastique rigide, distinctes de celles des sacs testés.</w:t>
      </w:r>
    </w:p>
    <w:p w14:paraId="37833188" w14:textId="450456E7" w:rsidR="00C57BCB" w:rsidRDefault="00C57BCB" w:rsidP="00C57BCB">
      <w:pPr>
        <w:pStyle w:val="Corpsdetexte"/>
      </w:pPr>
      <w:r>
        <w:lastRenderedPageBreak/>
        <w:t>L’un d</w:t>
      </w:r>
      <w:r w:rsidR="00E6561C">
        <w:t>es participants,</w:t>
      </w:r>
      <w:r>
        <w:t xml:space="preserve"> déjà en possession d’un fût</w:t>
      </w:r>
      <w:r w:rsidR="00241290">
        <w:t xml:space="preserve"> du même modèle</w:t>
      </w:r>
      <w:r>
        <w:t>, l’a mis à disposition de l’expérimentation, permettant ainsi de prendre en compte un total de treize fûts expérimentaux.</w:t>
      </w:r>
      <w:r w:rsidR="00E6561C">
        <w:t xml:space="preserve"> Il a alors été convenu </w:t>
      </w:r>
      <w:r w:rsidR="00241290">
        <w:t>que :</w:t>
      </w:r>
    </w:p>
    <w:p w14:paraId="7E52FBE6" w14:textId="4F1DF6E8" w:rsidR="00241290" w:rsidRDefault="00241290" w:rsidP="00732645">
      <w:pPr>
        <w:pStyle w:val="Corpsdetexte"/>
        <w:numPr>
          <w:ilvl w:val="0"/>
          <w:numId w:val="14"/>
        </w:numPr>
      </w:pPr>
      <w:r>
        <w:t>3 fûts expérimentaux recevraient le sac A ;</w:t>
      </w:r>
    </w:p>
    <w:p w14:paraId="0FE0D8D3" w14:textId="76B38BCD" w:rsidR="00241290" w:rsidRDefault="00241290" w:rsidP="00732645">
      <w:pPr>
        <w:pStyle w:val="Corpsdetexte"/>
        <w:numPr>
          <w:ilvl w:val="0"/>
          <w:numId w:val="14"/>
        </w:numPr>
      </w:pPr>
      <w:r>
        <w:t>4 fûts expérimentaux recevraient le sac B ;</w:t>
      </w:r>
    </w:p>
    <w:p w14:paraId="65D6737F" w14:textId="6AFE700A" w:rsidR="00241290" w:rsidRDefault="00241290" w:rsidP="002146BF">
      <w:pPr>
        <w:pStyle w:val="Corpsdetexte"/>
        <w:numPr>
          <w:ilvl w:val="0"/>
          <w:numId w:val="14"/>
        </w:numPr>
      </w:pPr>
      <w:r>
        <w:t>3 fûts expérimentaux recevraient le sac C ;</w:t>
      </w:r>
    </w:p>
    <w:p w14:paraId="4A50A97C" w14:textId="046F280D" w:rsidR="00241290" w:rsidRDefault="00241290" w:rsidP="002146BF">
      <w:pPr>
        <w:pStyle w:val="Corpsdetexte"/>
        <w:numPr>
          <w:ilvl w:val="0"/>
          <w:numId w:val="14"/>
        </w:numPr>
      </w:pPr>
      <w:r>
        <w:t xml:space="preserve">3 fûts expérimentaux </w:t>
      </w:r>
      <w:r w:rsidR="000558DD">
        <w:t xml:space="preserve">témoin </w:t>
      </w:r>
      <w:r>
        <w:t>ne recevraient aucun sac.</w:t>
      </w:r>
    </w:p>
    <w:p w14:paraId="1A7035BD" w14:textId="73BB0827" w:rsidR="00C57BCB" w:rsidRPr="00170148" w:rsidRDefault="000558DD" w:rsidP="00C57BCB">
      <w:pPr>
        <w:pStyle w:val="Corpsdetexte"/>
      </w:pPr>
      <w:r>
        <w:t>Le rôle de chaque fût</w:t>
      </w:r>
      <w:r w:rsidR="00E5603E">
        <w:t xml:space="preserve"> expérimental</w:t>
      </w:r>
      <w:r>
        <w:t xml:space="preserve"> a été </w:t>
      </w:r>
      <w:r w:rsidR="00E5603E">
        <w:t>attribué</w:t>
      </w:r>
      <w:r w:rsidR="006F0CC0">
        <w:t xml:space="preserve"> de façon aléatoire</w:t>
      </w:r>
      <w:r w:rsidR="00654FF3">
        <w:t>. Les fûts</w:t>
      </w:r>
      <w:r w:rsidR="00170148">
        <w:t xml:space="preserve"> ont été installés</w:t>
      </w:r>
      <w:r w:rsidR="00F54231">
        <w:t xml:space="preserve"> le</w:t>
      </w:r>
      <w:r w:rsidR="009D40D8">
        <w:t>s</w:t>
      </w:r>
      <w:r w:rsidR="00F54231">
        <w:t xml:space="preserve"> 6 </w:t>
      </w:r>
      <w:r w:rsidR="009D40D8">
        <w:t>et</w:t>
      </w:r>
      <w:r w:rsidR="00F54231">
        <w:t xml:space="preserve"> 7 avril 2023</w:t>
      </w:r>
      <w:r w:rsidR="00170148">
        <w:t xml:space="preserve"> par les participants selon les recommandations de l’IC </w:t>
      </w:r>
      <w:r w:rsidR="00D4357E">
        <w:t>HYGÉA</w:t>
      </w:r>
      <w:r w:rsidR="009D40D8">
        <w:t xml:space="preserve">, également reprises dans la brochure « Mon pote, le compost ! », </w:t>
      </w:r>
      <w:r w:rsidR="00D4357E">
        <w:t>pour permettre un processus de compostage optimal :</w:t>
      </w:r>
    </w:p>
    <w:p w14:paraId="742941DC" w14:textId="672D15EF" w:rsidR="00C57BCB" w:rsidRDefault="00C57BCB" w:rsidP="00C57BCB">
      <w:pPr>
        <w:pStyle w:val="Paragraphedeliste"/>
        <w:numPr>
          <w:ilvl w:val="0"/>
          <w:numId w:val="12"/>
        </w:numPr>
        <w:spacing w:after="160" w:line="259" w:lineRule="auto"/>
        <w:jc w:val="both"/>
      </w:pPr>
      <w:r>
        <w:t xml:space="preserve">Positionnement mi-ombre sur 9 dalles en béton de 30x30x4 cm espacées d’1 cm (Figure </w:t>
      </w:r>
      <w:r w:rsidR="00E6561C">
        <w:t>3</w:t>
      </w:r>
      <w:r>
        <w:t>) ;</w:t>
      </w:r>
    </w:p>
    <w:p w14:paraId="38B64DC4" w14:textId="4145E235" w:rsidR="00A572AC" w:rsidRDefault="00C57BCB" w:rsidP="00F54DD2">
      <w:pPr>
        <w:pStyle w:val="Paragraphedeliste"/>
        <w:numPr>
          <w:ilvl w:val="0"/>
          <w:numId w:val="12"/>
        </w:numPr>
        <w:spacing w:after="160" w:line="259" w:lineRule="auto"/>
        <w:jc w:val="both"/>
      </w:pPr>
      <w:r>
        <w:t xml:space="preserve">Fond du fût tapissé par une couche d’une dizaine de centimètres de </w:t>
      </w:r>
      <w:r w:rsidR="00EE7F45">
        <w:t xml:space="preserve">matières </w:t>
      </w:r>
      <w:r>
        <w:t>structurant</w:t>
      </w:r>
      <w:r w:rsidR="00EE7F45">
        <w:t>es</w:t>
      </w:r>
      <w:r>
        <w:t xml:space="preserve"> (fin branchage) de manière à permettre une aération constante du contenu malgré d’éventuels tassements ou écoulements au sein du système ;</w:t>
      </w:r>
    </w:p>
    <w:p w14:paraId="73523CB0" w14:textId="09F3472C" w:rsidR="00C57BCB" w:rsidRDefault="00C57BCB" w:rsidP="00A572AC">
      <w:pPr>
        <w:pStyle w:val="Paragraphedeliste"/>
        <w:numPr>
          <w:ilvl w:val="0"/>
          <w:numId w:val="12"/>
        </w:numPr>
        <w:spacing w:after="160" w:line="259" w:lineRule="auto"/>
        <w:jc w:val="both"/>
      </w:pPr>
      <w:r>
        <w:t xml:space="preserve">Remplissage du fût au tiers de son volume avec de la matière provenant des 40 premiers centimètres </w:t>
      </w:r>
      <w:r w:rsidR="00CA151E">
        <w:t xml:space="preserve">prélevés </w:t>
      </w:r>
      <w:r>
        <w:t xml:space="preserve">à la surface du fût personnel de chaque participant </w:t>
      </w:r>
      <w:proofErr w:type="gramStart"/>
      <w:r>
        <w:t>de façon à ce</w:t>
      </w:r>
      <w:proofErr w:type="gramEnd"/>
      <w:r>
        <w:t xml:space="preserve"> que cette matrice initiale comporte des macro- et micro-organismes actifs et</w:t>
      </w:r>
      <w:r w:rsidR="00CA151E">
        <w:t xml:space="preserve"> soit</w:t>
      </w:r>
      <w:r>
        <w:t xml:space="preserve"> donc le siège d’un processus de compostage déjà en cours.</w:t>
      </w:r>
      <w:r w:rsidR="00A572AC">
        <w:t xml:space="preserve"> Cette mat</w:t>
      </w:r>
      <w:r w:rsidR="003955DF">
        <w:t>rice</w:t>
      </w:r>
      <w:r w:rsidR="00A572AC">
        <w:t>, bien que différente d’un participant à l’autre, aura</w:t>
      </w:r>
      <w:r w:rsidR="00A2666A">
        <w:t xml:space="preserve"> préalablement</w:t>
      </w:r>
      <w:r w:rsidR="00A572AC">
        <w:t xml:space="preserve"> été entretenue selon les règles de bonnes pratiques du compostage individuel.</w:t>
      </w:r>
    </w:p>
    <w:p w14:paraId="70D86B89" w14:textId="77777777" w:rsidR="000E171C" w:rsidRDefault="00C20F7F" w:rsidP="000E171C">
      <w:pPr>
        <w:keepNext/>
        <w:jc w:val="center"/>
      </w:pPr>
      <w:r>
        <w:rPr>
          <w:noProof/>
        </w:rPr>
        <w:drawing>
          <wp:inline distT="0" distB="0" distL="0" distR="0" wp14:anchorId="7DFF67CC" wp14:editId="2F02B47E">
            <wp:extent cx="3338941" cy="1773628"/>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2403" cy="1791403"/>
                    </a:xfrm>
                    <a:prstGeom prst="rect">
                      <a:avLst/>
                    </a:prstGeom>
                    <a:noFill/>
                    <a:ln>
                      <a:noFill/>
                    </a:ln>
                  </pic:spPr>
                </pic:pic>
              </a:graphicData>
            </a:graphic>
          </wp:inline>
        </w:drawing>
      </w:r>
    </w:p>
    <w:p w14:paraId="68577338" w14:textId="160E44BA" w:rsidR="00423970" w:rsidRDefault="000E171C" w:rsidP="000E171C">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3</w:t>
      </w:r>
      <w:r w:rsidR="0094123C">
        <w:rPr>
          <w:noProof/>
        </w:rPr>
        <w:fldChar w:fldCharType="end"/>
      </w:r>
      <w:r>
        <w:t xml:space="preserve"> : </w:t>
      </w:r>
      <w:r w:rsidRPr="00816DBA">
        <w:t>Schéma de l'agencement des dalles en béton (a) et positionnement du fût expérimental (b)</w:t>
      </w:r>
    </w:p>
    <w:p w14:paraId="38CAADF8" w14:textId="456F1FCB" w:rsidR="00E6561C" w:rsidRPr="00A2666A" w:rsidRDefault="00A2666A" w:rsidP="009D40D8">
      <w:pPr>
        <w:jc w:val="both"/>
      </w:pPr>
      <w:r>
        <w:t>En outre, les participants ont aussi été livrés avec 480L de broyat de branches de feuillus de la même provenance afin d’alimenter le fût expérimental en matière</w:t>
      </w:r>
      <w:r w:rsidR="00F874C8">
        <w:t>s</w:t>
      </w:r>
      <w:r>
        <w:t xml:space="preserve"> carbonée</w:t>
      </w:r>
      <w:r w:rsidR="00F874C8">
        <w:t>s</w:t>
      </w:r>
      <w:r>
        <w:t xml:space="preserve"> tout au long de l’expérience.</w:t>
      </w:r>
    </w:p>
    <w:p w14:paraId="26478088" w14:textId="576132D2" w:rsidR="00E44E78" w:rsidRDefault="00E44E78" w:rsidP="00E44E78">
      <w:pPr>
        <w:pStyle w:val="Titre4"/>
      </w:pPr>
      <w:r>
        <w:t>Compostage collectif</w:t>
      </w:r>
    </w:p>
    <w:p w14:paraId="7D6FC8E6" w14:textId="04F43864" w:rsidR="00E5603E" w:rsidRDefault="00423970" w:rsidP="00423970">
      <w:pPr>
        <w:pStyle w:val="Corpsdetexte"/>
        <w:rPr>
          <w:kern w:val="0"/>
          <w14:ligatures w14:val="none"/>
        </w:rPr>
      </w:pPr>
      <w:r w:rsidRPr="00763688">
        <w:rPr>
          <w:kern w:val="0"/>
          <w14:ligatures w14:val="none"/>
        </w:rPr>
        <w:t>La Ville de Mons a mis à disposition de l’étude ses quatre</w:t>
      </w:r>
      <w:r w:rsidR="00195527">
        <w:rPr>
          <w:kern w:val="0"/>
          <w14:ligatures w14:val="none"/>
        </w:rPr>
        <w:t xml:space="preserve"> systèmes</w:t>
      </w:r>
      <w:r w:rsidRPr="00763688">
        <w:rPr>
          <w:kern w:val="0"/>
          <w14:ligatures w14:val="none"/>
        </w:rPr>
        <w:t xml:space="preserve"> </w:t>
      </w:r>
      <w:r w:rsidR="00195527">
        <w:rPr>
          <w:kern w:val="0"/>
          <w14:ligatures w14:val="none"/>
        </w:rPr>
        <w:t xml:space="preserve">de </w:t>
      </w:r>
      <w:r w:rsidRPr="00763688">
        <w:rPr>
          <w:kern w:val="0"/>
          <w14:ligatures w14:val="none"/>
        </w:rPr>
        <w:t>compost</w:t>
      </w:r>
      <w:r w:rsidR="00195527">
        <w:rPr>
          <w:kern w:val="0"/>
          <w14:ligatures w14:val="none"/>
        </w:rPr>
        <w:t>age</w:t>
      </w:r>
      <w:r w:rsidRPr="00763688">
        <w:rPr>
          <w:kern w:val="0"/>
          <w14:ligatures w14:val="none"/>
        </w:rPr>
        <w:t xml:space="preserve"> </w:t>
      </w:r>
      <w:r w:rsidR="00594EE0">
        <w:rPr>
          <w:kern w:val="0"/>
          <w14:ligatures w14:val="none"/>
        </w:rPr>
        <w:t xml:space="preserve">collectif </w:t>
      </w:r>
      <w:r w:rsidR="00E5603E">
        <w:rPr>
          <w:kern w:val="0"/>
          <w14:ligatures w14:val="none"/>
        </w:rPr>
        <w:t>qui, pour les besoins de l’étude, ont été numérotés de 1 à 4. Ils sont localisés aux endroits suivants :</w:t>
      </w:r>
    </w:p>
    <w:p w14:paraId="7641E4DA" w14:textId="77777777" w:rsidR="00E5603E" w:rsidRDefault="00E5603E" w:rsidP="00E5603E">
      <w:pPr>
        <w:pStyle w:val="Corpsdetexte"/>
        <w:numPr>
          <w:ilvl w:val="0"/>
          <w:numId w:val="12"/>
        </w:numPr>
        <w:rPr>
          <w:kern w:val="0"/>
          <w14:ligatures w14:val="none"/>
        </w:rPr>
      </w:pPr>
      <w:r>
        <w:rPr>
          <w:kern w:val="0"/>
          <w14:ligatures w14:val="none"/>
        </w:rPr>
        <w:t>Système n°1 : Parc du Parvis de Messines ;</w:t>
      </w:r>
    </w:p>
    <w:p w14:paraId="3ED18627" w14:textId="77777777" w:rsidR="00E5603E" w:rsidRDefault="00E5603E" w:rsidP="00E5603E">
      <w:pPr>
        <w:pStyle w:val="Corpsdetexte"/>
        <w:numPr>
          <w:ilvl w:val="0"/>
          <w:numId w:val="12"/>
        </w:numPr>
        <w:rPr>
          <w:kern w:val="0"/>
          <w14:ligatures w14:val="none"/>
        </w:rPr>
      </w:pPr>
      <w:r>
        <w:rPr>
          <w:kern w:val="0"/>
          <w14:ligatures w14:val="none"/>
        </w:rPr>
        <w:lastRenderedPageBreak/>
        <w:t>Système n°2 : Jardin Fernand Dumont ;</w:t>
      </w:r>
    </w:p>
    <w:p w14:paraId="1AF5934A" w14:textId="6DE45EBE" w:rsidR="00E5603E" w:rsidRDefault="00E5603E" w:rsidP="00E5603E">
      <w:pPr>
        <w:pStyle w:val="Corpsdetexte"/>
        <w:numPr>
          <w:ilvl w:val="0"/>
          <w:numId w:val="12"/>
        </w:numPr>
        <w:rPr>
          <w:kern w:val="0"/>
          <w14:ligatures w14:val="none"/>
        </w:rPr>
      </w:pPr>
      <w:r>
        <w:rPr>
          <w:kern w:val="0"/>
          <w14:ligatures w14:val="none"/>
        </w:rPr>
        <w:t>Système n°3 : Parc Gustave Jacobs</w:t>
      </w:r>
      <w:r w:rsidR="009D40D8">
        <w:rPr>
          <w:kern w:val="0"/>
          <w14:ligatures w14:val="none"/>
        </w:rPr>
        <w:t> ;</w:t>
      </w:r>
    </w:p>
    <w:p w14:paraId="4A1DDF13" w14:textId="77777777" w:rsidR="00E5603E" w:rsidRDefault="00E5603E" w:rsidP="00E5603E">
      <w:pPr>
        <w:pStyle w:val="Corpsdetexte"/>
        <w:numPr>
          <w:ilvl w:val="0"/>
          <w:numId w:val="12"/>
        </w:numPr>
        <w:rPr>
          <w:kern w:val="0"/>
          <w14:ligatures w14:val="none"/>
        </w:rPr>
      </w:pPr>
      <w:r>
        <w:rPr>
          <w:kern w:val="0"/>
          <w14:ligatures w14:val="none"/>
        </w:rPr>
        <w:t>Système n°4 : Allée des Oiseaux.</w:t>
      </w:r>
    </w:p>
    <w:p w14:paraId="04AB103D" w14:textId="0D6300FD" w:rsidR="000F2B62" w:rsidRDefault="00012EFE" w:rsidP="00423970">
      <w:pPr>
        <w:pStyle w:val="Corpsdetexte"/>
        <w:rPr>
          <w:kern w:val="0"/>
          <w14:ligatures w14:val="none"/>
        </w:rPr>
      </w:pPr>
      <w:r>
        <w:rPr>
          <w:kern w:val="0"/>
          <w14:ligatures w14:val="none"/>
        </w:rPr>
        <w:t xml:space="preserve">Ces systèmes, </w:t>
      </w:r>
      <w:r>
        <w:t>de la marque Eco-</w:t>
      </w:r>
      <w:proofErr w:type="gramStart"/>
      <w:r>
        <w:t>oh !,</w:t>
      </w:r>
      <w:proofErr w:type="gramEnd"/>
      <w:r>
        <w:t xml:space="preserve"> sont composés de palettes en plastique recyclé (mélange de polyéthylène et de polypropylène), bénéficient d’un bon ensoleillement et sont posés à même le sol de manière à permettre une communication entre ce dernier et leur contenu. Chaque système se présente sous la forme de</w:t>
      </w:r>
      <w:r>
        <w:rPr>
          <w:kern w:val="0"/>
          <w14:ligatures w14:val="none"/>
        </w:rPr>
        <w:t xml:space="preserve"> </w:t>
      </w:r>
      <w:r w:rsidR="000F2B62">
        <w:rPr>
          <w:kern w:val="0"/>
          <w14:ligatures w14:val="none"/>
        </w:rPr>
        <w:t xml:space="preserve">4 bacs d’un volume avoisinant le mètre cube (Figure </w:t>
      </w:r>
      <w:r w:rsidR="00E6561C">
        <w:rPr>
          <w:kern w:val="0"/>
          <w14:ligatures w14:val="none"/>
        </w:rPr>
        <w:t>4</w:t>
      </w:r>
      <w:r w:rsidR="000F2B62">
        <w:rPr>
          <w:kern w:val="0"/>
          <w14:ligatures w14:val="none"/>
        </w:rPr>
        <w:t>). Le processus de compostage s’effectue dans</w:t>
      </w:r>
      <w:r w:rsidR="00D774ED">
        <w:rPr>
          <w:kern w:val="0"/>
          <w14:ligatures w14:val="none"/>
        </w:rPr>
        <w:t xml:space="preserve"> les bacs n°1, 2 et 3</w:t>
      </w:r>
      <w:r w:rsidR="000F2B62">
        <w:rPr>
          <w:kern w:val="0"/>
          <w14:ligatures w14:val="none"/>
        </w:rPr>
        <w:t xml:space="preserve"> tandis que le dernier contient de</w:t>
      </w:r>
      <w:r w:rsidR="009F0734">
        <w:rPr>
          <w:kern w:val="0"/>
          <w14:ligatures w14:val="none"/>
        </w:rPr>
        <w:t>s</w:t>
      </w:r>
      <w:r w:rsidR="000F2B62">
        <w:rPr>
          <w:kern w:val="0"/>
          <w14:ligatures w14:val="none"/>
        </w:rPr>
        <w:t xml:space="preserve"> matière</w:t>
      </w:r>
      <w:r w:rsidR="009F0734">
        <w:rPr>
          <w:kern w:val="0"/>
          <w14:ligatures w14:val="none"/>
        </w:rPr>
        <w:t>s</w:t>
      </w:r>
      <w:r w:rsidR="0058692F">
        <w:rPr>
          <w:kern w:val="0"/>
          <w14:ligatures w14:val="none"/>
        </w:rPr>
        <w:t xml:space="preserve"> carbonée</w:t>
      </w:r>
      <w:r w:rsidR="009F0734">
        <w:rPr>
          <w:kern w:val="0"/>
          <w14:ligatures w14:val="none"/>
        </w:rPr>
        <w:t>s</w:t>
      </w:r>
      <w:r w:rsidR="000F2B62">
        <w:rPr>
          <w:kern w:val="0"/>
          <w14:ligatures w14:val="none"/>
        </w:rPr>
        <w:t xml:space="preserve"> (feuilles séchées, branchages, tailles de haies, …) qui peut être mélangée en cas de besoin </w:t>
      </w:r>
      <w:r w:rsidR="009F0734">
        <w:rPr>
          <w:kern w:val="0"/>
          <w14:ligatures w14:val="none"/>
        </w:rPr>
        <w:t>aux</w:t>
      </w:r>
      <w:r w:rsidR="000F2B62">
        <w:rPr>
          <w:kern w:val="0"/>
          <w14:ligatures w14:val="none"/>
        </w:rPr>
        <w:t xml:space="preserve"> matière</w:t>
      </w:r>
      <w:r w:rsidR="009F0734">
        <w:rPr>
          <w:kern w:val="0"/>
          <w14:ligatures w14:val="none"/>
        </w:rPr>
        <w:t>s</w:t>
      </w:r>
      <w:r w:rsidR="0058692F">
        <w:rPr>
          <w:kern w:val="0"/>
          <w14:ligatures w14:val="none"/>
        </w:rPr>
        <w:t xml:space="preserve"> azotée</w:t>
      </w:r>
      <w:r w:rsidR="009F0734">
        <w:rPr>
          <w:kern w:val="0"/>
          <w14:ligatures w14:val="none"/>
        </w:rPr>
        <w:t>s</w:t>
      </w:r>
      <w:r w:rsidR="0058692F">
        <w:rPr>
          <w:kern w:val="0"/>
          <w14:ligatures w14:val="none"/>
        </w:rPr>
        <w:t xml:space="preserve"> introduite</w:t>
      </w:r>
      <w:r w:rsidR="009F0734">
        <w:rPr>
          <w:kern w:val="0"/>
          <w14:ligatures w14:val="none"/>
        </w:rPr>
        <w:t>s</w:t>
      </w:r>
      <w:r w:rsidR="0058692F">
        <w:rPr>
          <w:kern w:val="0"/>
          <w14:ligatures w14:val="none"/>
        </w:rPr>
        <w:t xml:space="preserve"> par les adhérents</w:t>
      </w:r>
      <w:r w:rsidR="000F2B62">
        <w:rPr>
          <w:kern w:val="0"/>
          <w14:ligatures w14:val="none"/>
        </w:rPr>
        <w:t xml:space="preserve"> afin de respecter les règles de bonnes pratiques du compostage collectif.</w:t>
      </w:r>
    </w:p>
    <w:p w14:paraId="2A299359" w14:textId="316A49FB" w:rsidR="00C25A62" w:rsidRDefault="00C25A62" w:rsidP="00423970">
      <w:pPr>
        <w:pStyle w:val="Corpsdetexte"/>
        <w:rPr>
          <w:kern w:val="0"/>
          <w14:ligatures w14:val="none"/>
        </w:rPr>
      </w:pPr>
      <w:r>
        <w:rPr>
          <w:kern w:val="0"/>
          <w14:ligatures w14:val="none"/>
        </w:rPr>
        <w:t xml:space="preserve">Le plastique des systèmes </w:t>
      </w:r>
      <w:r>
        <w:t>pourrait aussi être une source des microplastiques durant l’expérience mais, encore une fois, il est peu probable qu</w:t>
      </w:r>
      <w:r w:rsidR="005E44CB">
        <w:t>’il</w:t>
      </w:r>
      <w:r>
        <w:t xml:space="preserve"> induise un biais dans les résultats puisque seules les particules visibles sont</w:t>
      </w:r>
      <w:r w:rsidR="005E44CB">
        <w:t xml:space="preserve"> considérées</w:t>
      </w:r>
      <w:r>
        <w:t xml:space="preserve">. Si des particules de cette taille provenant du </w:t>
      </w:r>
      <w:r w:rsidR="005E44CB">
        <w:t>système</w:t>
      </w:r>
      <w:r>
        <w:t xml:space="preserve"> étaient retrouvées dans la matière compostée, elles seraient facilement identifiables, étant noires et en plastique rigide, distinctes de celles des sacs testés.</w:t>
      </w:r>
    </w:p>
    <w:p w14:paraId="7C1643D9" w14:textId="5170A908" w:rsidR="00D774ED" w:rsidRDefault="000F2B62" w:rsidP="00423970">
      <w:pPr>
        <w:pStyle w:val="Corpsdetexte"/>
        <w:rPr>
          <w:kern w:val="0"/>
          <w14:ligatures w14:val="none"/>
        </w:rPr>
      </w:pPr>
      <w:r>
        <w:rPr>
          <w:kern w:val="0"/>
          <w14:ligatures w14:val="none"/>
        </w:rPr>
        <w:t>Le fonctionnement du système</w:t>
      </w:r>
      <w:r w:rsidR="009D40D8">
        <w:rPr>
          <w:kern w:val="0"/>
          <w14:ligatures w14:val="none"/>
        </w:rPr>
        <w:t>, décrit dans le « </w:t>
      </w:r>
      <w:r w:rsidR="009D40D8">
        <w:t xml:space="preserve">« Guide des bonnes pratiques du compostage collectif », </w:t>
      </w:r>
      <w:r>
        <w:rPr>
          <w:kern w:val="0"/>
          <w14:ligatures w14:val="none"/>
        </w:rPr>
        <w:t>est le suivant : les adhérents déposent leurs déchets</w:t>
      </w:r>
      <w:r w:rsidR="005F42AD">
        <w:rPr>
          <w:kern w:val="0"/>
          <w14:ligatures w14:val="none"/>
        </w:rPr>
        <w:t xml:space="preserve"> azotés</w:t>
      </w:r>
      <w:r>
        <w:rPr>
          <w:kern w:val="0"/>
          <w14:ligatures w14:val="none"/>
        </w:rPr>
        <w:t xml:space="preserve"> dans le</w:t>
      </w:r>
      <w:r w:rsidR="00D774ED">
        <w:rPr>
          <w:kern w:val="0"/>
          <w14:ligatures w14:val="none"/>
        </w:rPr>
        <w:t xml:space="preserve"> bac n°1</w:t>
      </w:r>
      <w:r>
        <w:rPr>
          <w:kern w:val="0"/>
          <w14:ligatures w14:val="none"/>
        </w:rPr>
        <w:t xml:space="preserve"> qui, une fois rempli, voit son contenu transféré (rotation) dans le bac </w:t>
      </w:r>
      <w:r w:rsidR="00D774ED">
        <w:rPr>
          <w:kern w:val="0"/>
          <w14:ligatures w14:val="none"/>
        </w:rPr>
        <w:t>n°2</w:t>
      </w:r>
      <w:r>
        <w:rPr>
          <w:kern w:val="0"/>
          <w14:ligatures w14:val="none"/>
        </w:rPr>
        <w:t xml:space="preserve"> où résident souvent des macro-organismes qui aident à fragmenter la matière en décomposition. Cette rotation libère dès lors le bac</w:t>
      </w:r>
      <w:r w:rsidR="00D774ED">
        <w:rPr>
          <w:kern w:val="0"/>
          <w14:ligatures w14:val="none"/>
        </w:rPr>
        <w:t xml:space="preserve"> n°1</w:t>
      </w:r>
      <w:r>
        <w:rPr>
          <w:kern w:val="0"/>
          <w14:ligatures w14:val="none"/>
        </w:rPr>
        <w:t xml:space="preserve"> que les adhérents peuvent continuer à alimenter et, lorsqu’il est de nouveau </w:t>
      </w:r>
      <w:r w:rsidR="00D774ED">
        <w:rPr>
          <w:kern w:val="0"/>
          <w14:ligatures w14:val="none"/>
        </w:rPr>
        <w:t>plein</w:t>
      </w:r>
      <w:r>
        <w:rPr>
          <w:kern w:val="0"/>
          <w14:ligatures w14:val="none"/>
        </w:rPr>
        <w:t>, une rotation de</w:t>
      </w:r>
      <w:r w:rsidR="00D774ED">
        <w:rPr>
          <w:kern w:val="0"/>
          <w14:ligatures w14:val="none"/>
        </w:rPr>
        <w:t xml:space="preserve"> cette matière est une fois encore effectuée vers le bac n°2 tandis que celle du bac n°2 est transférée dans le bac n°3 pour une dernière étape de maturation.</w:t>
      </w:r>
    </w:p>
    <w:p w14:paraId="6AE020A6" w14:textId="77777777" w:rsidR="000E171C" w:rsidRDefault="000E171C" w:rsidP="000E171C">
      <w:pPr>
        <w:pStyle w:val="Corpsdetexte"/>
        <w:keepNext/>
        <w:jc w:val="center"/>
      </w:pPr>
      <w:r>
        <w:rPr>
          <w:noProof/>
        </w:rPr>
        <w:drawing>
          <wp:inline distT="0" distB="0" distL="0" distR="0" wp14:anchorId="258136B4" wp14:editId="5083145A">
            <wp:extent cx="3795781" cy="2367344"/>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24468" cy="2385235"/>
                    </a:xfrm>
                    <a:prstGeom prst="rect">
                      <a:avLst/>
                    </a:prstGeom>
                    <a:noFill/>
                    <a:ln>
                      <a:noFill/>
                    </a:ln>
                  </pic:spPr>
                </pic:pic>
              </a:graphicData>
            </a:graphic>
          </wp:inline>
        </w:drawing>
      </w:r>
    </w:p>
    <w:p w14:paraId="07F7493D" w14:textId="5D2E8B05" w:rsidR="000E171C" w:rsidRDefault="000E171C" w:rsidP="000E171C">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4</w:t>
      </w:r>
      <w:r w:rsidR="0094123C">
        <w:rPr>
          <w:noProof/>
        </w:rPr>
        <w:fldChar w:fldCharType="end"/>
      </w:r>
      <w:r>
        <w:t xml:space="preserve"> : Schéma du fonctionnement d'un système de compostage collectif</w:t>
      </w:r>
    </w:p>
    <w:p w14:paraId="4A4CE6EC" w14:textId="4DA47CEF" w:rsidR="001676F6" w:rsidRDefault="00D774ED" w:rsidP="001676F6">
      <w:pPr>
        <w:pStyle w:val="Corpsdetexte"/>
        <w:rPr>
          <w:kern w:val="0"/>
          <w14:ligatures w14:val="none"/>
        </w:rPr>
      </w:pPr>
      <w:r>
        <w:rPr>
          <w:kern w:val="0"/>
          <w14:ligatures w14:val="none"/>
        </w:rPr>
        <w:t xml:space="preserve">La matière obtenue après son séjour dans le bac n°3 </w:t>
      </w:r>
      <w:proofErr w:type="gramStart"/>
      <w:r w:rsidR="000F2FE8">
        <w:rPr>
          <w:kern w:val="0"/>
          <w14:ligatures w14:val="none"/>
        </w:rPr>
        <w:t>forme</w:t>
      </w:r>
      <w:proofErr w:type="gramEnd"/>
      <w:r>
        <w:rPr>
          <w:kern w:val="0"/>
          <w14:ligatures w14:val="none"/>
        </w:rPr>
        <w:t xml:space="preserve"> le compost mature</w:t>
      </w:r>
      <w:r w:rsidR="00DF2037">
        <w:rPr>
          <w:kern w:val="0"/>
          <w14:ligatures w14:val="none"/>
        </w:rPr>
        <w:t>, qui est</w:t>
      </w:r>
      <w:r w:rsidR="000F2FE8">
        <w:rPr>
          <w:kern w:val="0"/>
          <w14:ligatures w14:val="none"/>
        </w:rPr>
        <w:t xml:space="preserve"> donc valorisable</w:t>
      </w:r>
      <w:r>
        <w:rPr>
          <w:kern w:val="0"/>
          <w14:ligatures w14:val="none"/>
        </w:rPr>
        <w:t>. Une</w:t>
      </w:r>
      <w:r w:rsidR="000F2FE8">
        <w:rPr>
          <w:kern w:val="0"/>
          <w14:ligatures w14:val="none"/>
        </w:rPr>
        <w:t xml:space="preserve"> durée</w:t>
      </w:r>
      <w:r>
        <w:rPr>
          <w:kern w:val="0"/>
          <w14:ligatures w14:val="none"/>
        </w:rPr>
        <w:t xml:space="preserve"> moyenne de 9 mois est nécessaire pour </w:t>
      </w:r>
      <w:r w:rsidR="00DF2037">
        <w:rPr>
          <w:kern w:val="0"/>
          <w14:ligatures w14:val="none"/>
        </w:rPr>
        <w:t>l’</w:t>
      </w:r>
      <w:r>
        <w:rPr>
          <w:kern w:val="0"/>
          <w14:ligatures w14:val="none"/>
        </w:rPr>
        <w:t xml:space="preserve">obtenir mais </w:t>
      </w:r>
      <w:r w:rsidR="00DF2037">
        <w:rPr>
          <w:kern w:val="0"/>
          <w14:ligatures w14:val="none"/>
        </w:rPr>
        <w:t xml:space="preserve">cette durée </w:t>
      </w:r>
      <w:r w:rsidR="000F2FE8">
        <w:rPr>
          <w:kern w:val="0"/>
          <w14:ligatures w14:val="none"/>
        </w:rPr>
        <w:t>peut significativement</w:t>
      </w:r>
      <w:r>
        <w:rPr>
          <w:kern w:val="0"/>
          <w14:ligatures w14:val="none"/>
        </w:rPr>
        <w:t xml:space="preserve"> varier en fonction de la vitesse à laquelle le bac n°1 est alimenté.</w:t>
      </w:r>
      <w:r w:rsidR="00E55A91">
        <w:rPr>
          <w:kern w:val="0"/>
          <w14:ligatures w14:val="none"/>
        </w:rPr>
        <w:t xml:space="preserve"> Lorsqu’un système de ce type est </w:t>
      </w:r>
      <w:r w:rsidR="00E55A91">
        <w:rPr>
          <w:kern w:val="0"/>
          <w14:ligatures w14:val="none"/>
        </w:rPr>
        <w:lastRenderedPageBreak/>
        <w:t>abondamment alimenté par les adhérents, la durée minimale du processus avoisine les 6 mois pour obtenir un compost mature valorisable.</w:t>
      </w:r>
    </w:p>
    <w:p w14:paraId="080E6B65" w14:textId="46F8875B" w:rsidR="003955DF" w:rsidRDefault="003955DF" w:rsidP="001676F6">
      <w:pPr>
        <w:pStyle w:val="Corpsdetexte"/>
        <w:rPr>
          <w:kern w:val="0"/>
          <w14:ligatures w14:val="none"/>
        </w:rPr>
      </w:pPr>
      <w:r>
        <w:rPr>
          <w:kern w:val="0"/>
          <w14:ligatures w14:val="none"/>
        </w:rPr>
        <w:t xml:space="preserve">Au démarrage de l’expérience, un tiers environ du bac n°1 de chaque système était préalablement rempli d’une matrice initiale composée de </w:t>
      </w:r>
      <w:r w:rsidR="004A2C3E">
        <w:rPr>
          <w:kern w:val="0"/>
          <w14:ligatures w14:val="none"/>
        </w:rPr>
        <w:t>matière</w:t>
      </w:r>
      <w:r w:rsidR="00073010">
        <w:rPr>
          <w:kern w:val="0"/>
          <w14:ligatures w14:val="none"/>
        </w:rPr>
        <w:t>s</w:t>
      </w:r>
      <w:r w:rsidR="004A2C3E">
        <w:rPr>
          <w:kern w:val="0"/>
          <w14:ligatures w14:val="none"/>
        </w:rPr>
        <w:t xml:space="preserve"> azotée</w:t>
      </w:r>
      <w:r w:rsidR="00073010">
        <w:rPr>
          <w:kern w:val="0"/>
          <w14:ligatures w14:val="none"/>
        </w:rPr>
        <w:t>s</w:t>
      </w:r>
      <w:r w:rsidR="004A2C3E">
        <w:rPr>
          <w:kern w:val="0"/>
          <w14:ligatures w14:val="none"/>
        </w:rPr>
        <w:t xml:space="preserve"> et de matière</w:t>
      </w:r>
      <w:r w:rsidR="00073010">
        <w:rPr>
          <w:kern w:val="0"/>
          <w14:ligatures w14:val="none"/>
        </w:rPr>
        <w:t>s</w:t>
      </w:r>
      <w:r w:rsidR="004A2C3E">
        <w:rPr>
          <w:kern w:val="0"/>
          <w14:ligatures w14:val="none"/>
        </w:rPr>
        <w:t xml:space="preserve"> carbonée</w:t>
      </w:r>
      <w:r w:rsidR="00073010">
        <w:rPr>
          <w:kern w:val="0"/>
          <w14:ligatures w14:val="none"/>
        </w:rPr>
        <w:t>s</w:t>
      </w:r>
      <w:r w:rsidR="004A2C3E">
        <w:rPr>
          <w:kern w:val="0"/>
          <w14:ligatures w14:val="none"/>
        </w:rPr>
        <w:t xml:space="preserve"> en proportions équivalentes comme l’exigent les règles de bonnes pratiques </w:t>
      </w:r>
      <w:r w:rsidR="009D40D8">
        <w:rPr>
          <w:kern w:val="0"/>
          <w14:ligatures w14:val="none"/>
        </w:rPr>
        <w:t>de cette modalité de compostage</w:t>
      </w:r>
      <w:r w:rsidR="004A2C3E">
        <w:rPr>
          <w:kern w:val="0"/>
          <w14:ligatures w14:val="none"/>
        </w:rPr>
        <w:t>. Ces conditions</w:t>
      </w:r>
      <w:r w:rsidR="009D40D8">
        <w:rPr>
          <w:kern w:val="0"/>
          <w14:ligatures w14:val="none"/>
        </w:rPr>
        <w:t xml:space="preserve"> de départ</w:t>
      </w:r>
      <w:r w:rsidR="004A2C3E">
        <w:rPr>
          <w:kern w:val="0"/>
          <w14:ligatures w14:val="none"/>
        </w:rPr>
        <w:t xml:space="preserve"> sont donc analogues à celles </w:t>
      </w:r>
      <w:r w:rsidR="009D40D8">
        <w:rPr>
          <w:kern w:val="0"/>
          <w14:ligatures w14:val="none"/>
        </w:rPr>
        <w:t>de l’expérimentation en</w:t>
      </w:r>
      <w:r w:rsidR="004A2C3E">
        <w:rPr>
          <w:kern w:val="0"/>
          <w14:ligatures w14:val="none"/>
        </w:rPr>
        <w:t xml:space="preserve"> compostage individuel.</w:t>
      </w:r>
    </w:p>
    <w:p w14:paraId="721F329E" w14:textId="46D1ACE4" w:rsidR="00C44A36" w:rsidRDefault="00E5603E" w:rsidP="00C44A36">
      <w:pPr>
        <w:pStyle w:val="Corpsdetexte"/>
        <w:rPr>
          <w:kern w:val="0"/>
          <w14:ligatures w14:val="none"/>
        </w:rPr>
      </w:pPr>
      <w:r>
        <w:rPr>
          <w:kern w:val="0"/>
          <w14:ligatures w14:val="none"/>
        </w:rPr>
        <w:t>Le rôle des différents systèmes a été attribué de la manière suivante : les systèmes n°1, 2 et 3 recevraient respectivement les sacs A, B et C tandis que le système n°4</w:t>
      </w:r>
      <w:r w:rsidR="00A0118D">
        <w:rPr>
          <w:kern w:val="0"/>
          <w14:ligatures w14:val="none"/>
        </w:rPr>
        <w:t xml:space="preserve"> ne recevrait aucun sac.</w:t>
      </w:r>
    </w:p>
    <w:p w14:paraId="020BB21B" w14:textId="137DD0A5" w:rsidR="00E44E78" w:rsidRDefault="009902C1" w:rsidP="00C44A36">
      <w:pPr>
        <w:pStyle w:val="Titre3"/>
      </w:pPr>
      <w:bookmarkStart w:id="9" w:name="_Toc181279328"/>
      <w:r>
        <w:t>Alimentation</w:t>
      </w:r>
      <w:r w:rsidR="00E44E78">
        <w:t xml:space="preserve"> et entretien des </w:t>
      </w:r>
      <w:r w:rsidR="0001798A">
        <w:t>dispositifs</w:t>
      </w:r>
      <w:r w:rsidR="00E44E78">
        <w:t xml:space="preserve"> expérimentaux</w:t>
      </w:r>
      <w:bookmarkEnd w:id="9"/>
    </w:p>
    <w:p w14:paraId="53B97387" w14:textId="2C5CF8AA" w:rsidR="00720897" w:rsidRDefault="00720897" w:rsidP="005B1382">
      <w:pPr>
        <w:jc w:val="both"/>
      </w:pPr>
      <w:r>
        <w:t>En raison de la durée limitée de l’étude, il a été convenu d’étendre l’expérimentation en compostage individuel sur une année complète. L’IC HYGÉA a par ailleurs soutenu ce choix, affirmant qu’un processus de compostage domestique de 12 mois était en pratique amplement suffisant pour obtenir un compost mature en conditions domestiques.</w:t>
      </w:r>
    </w:p>
    <w:p w14:paraId="5FA8BC0F" w14:textId="42350804" w:rsidR="00EB5C8A" w:rsidRDefault="004B43A9" w:rsidP="005B1382">
      <w:pPr>
        <w:jc w:val="both"/>
      </w:pPr>
      <w:r>
        <w:t xml:space="preserve">La durée de l’expérimentation en compostage collectif a </w:t>
      </w:r>
      <w:proofErr w:type="gramStart"/>
      <w:r>
        <w:t>par contre</w:t>
      </w:r>
      <w:proofErr w:type="gramEnd"/>
      <w:r>
        <w:t xml:space="preserve"> dépendu du temps inhérent à chaque système pour effectuer sa dernière rotation</w:t>
      </w:r>
      <w:r w:rsidR="005B1382">
        <w:t>, le</w:t>
      </w:r>
      <w:r>
        <w:t xml:space="preserve"> délai p</w:t>
      </w:r>
      <w:r w:rsidR="005B1382">
        <w:t>ouvan</w:t>
      </w:r>
      <w:r>
        <w:t>t significativement varier d’un système à l’autre.</w:t>
      </w:r>
    </w:p>
    <w:p w14:paraId="610AA5D1" w14:textId="322C22B3" w:rsidR="0075197A" w:rsidRDefault="0075197A" w:rsidP="0075197A">
      <w:pPr>
        <w:pStyle w:val="Titre4"/>
      </w:pPr>
      <w:r>
        <w:t>Compostage individuel</w:t>
      </w:r>
    </w:p>
    <w:p w14:paraId="649E16C5" w14:textId="4FED0C24" w:rsidR="00734850" w:rsidRDefault="00FB0B23" w:rsidP="005B1382">
      <w:pPr>
        <w:jc w:val="both"/>
      </w:pPr>
      <w:r w:rsidRPr="00FB0B23">
        <w:t>Le 7 avril 2023, un</w:t>
      </w:r>
      <w:r w:rsidR="00415755">
        <w:t xml:space="preserve"> marqueur (</w:t>
      </w:r>
      <w:r w:rsidRPr="00FB0B23">
        <w:t>corde de jute</w:t>
      </w:r>
      <w:r w:rsidR="00415755">
        <w:t>)</w:t>
      </w:r>
      <w:r w:rsidRPr="00FB0B23">
        <w:t xml:space="preserve"> a été placé dans le fût expérimental de chaque participant pour</w:t>
      </w:r>
      <w:r w:rsidR="00415755">
        <w:t xml:space="preserve"> délimiter</w:t>
      </w:r>
      <w:r w:rsidRPr="00FB0B23">
        <w:t xml:space="preserve"> visuellement le début de l’alimentation en matière</w:t>
      </w:r>
      <w:r w:rsidR="00415755">
        <w:t xml:space="preserve"> par-dessus la matrice initiale</w:t>
      </w:r>
      <w:r w:rsidRPr="00FB0B23">
        <w:t>, en l</w:t>
      </w:r>
      <w:r w:rsidR="00415755">
        <w:t>e</w:t>
      </w:r>
      <w:r w:rsidRPr="00FB0B23">
        <w:t xml:space="preserve"> positionnant à la périphérie du fût tout en évitant la trappe</w:t>
      </w:r>
      <w:r w:rsidR="00C436A7">
        <w:t xml:space="preserve"> qu’il comporte sur sa face avant</w:t>
      </w:r>
      <w:r w:rsidR="00645D25">
        <w:t xml:space="preserve"> (Figure 3b)</w:t>
      </w:r>
      <w:r w:rsidRPr="00FB0B23">
        <w:t xml:space="preserve">. </w:t>
      </w:r>
      <w:r w:rsidR="007E1ACE">
        <w:t xml:space="preserve">À partir de cette date, les participant utilisant un type de sac (A, B ou C) ont commencé à le remplir </w:t>
      </w:r>
      <w:r w:rsidR="00734850">
        <w:t>avec des matières azotées issues de leur ménage, conformément à la composition indiquée dans le Tableau 1. Le 14 avril 2023, une semaine plus tard, les participants ont déposé dans leur fût le sac contenant les matières azotées accumulées tout au long de la semaine en veillant à le laisser ouvert. Les participants en charge des fûts témoins y ont quant à eux déposé un volume équivalent de matières azotées. L’intégralité des participants a également ajouté 5 litres de matières carbonées dans le fût.</w:t>
      </w:r>
    </w:p>
    <w:p w14:paraId="4B9C686B" w14:textId="77777777" w:rsidR="00734850" w:rsidRDefault="00FB0B23" w:rsidP="005B1382">
      <w:pPr>
        <w:jc w:val="both"/>
      </w:pPr>
      <w:r w:rsidRPr="00FB0B23">
        <w:t>Cette procédure a été répétée chaque semaine pendant 12 mois, pour un total de 52 apports de matière</w:t>
      </w:r>
      <w:r w:rsidR="00B4708C">
        <w:t>s</w:t>
      </w:r>
      <w:r w:rsidRPr="00FB0B23">
        <w:t>, avec le dernier apport réalisé le 5 avril 2024.</w:t>
      </w:r>
      <w:r w:rsidR="005B1382">
        <w:t xml:space="preserve"> Ce rythme, déterminé en concertation avec l’IC HYGÉA, a été réfléchi de sorte à être adapté à une alimentation raisonnée du fût expérimental utilisé</w:t>
      </w:r>
      <w:r w:rsidR="00B4708C">
        <w:t xml:space="preserve">, qui </w:t>
      </w:r>
      <w:r w:rsidR="00E820EB">
        <w:t>correspond aussi aux pratiques de compostage habituelles à domicile</w:t>
      </w:r>
      <w:r w:rsidR="005B1382">
        <w:t>.</w:t>
      </w:r>
    </w:p>
    <w:p w14:paraId="623C0CC9" w14:textId="5EF08147" w:rsidR="00FB0B23" w:rsidRPr="00FB0B23" w:rsidRDefault="00FB0B23" w:rsidP="005B1382">
      <w:pPr>
        <w:jc w:val="both"/>
      </w:pPr>
      <w:r w:rsidRPr="00FB0B23">
        <w:t>Tous les participants ont suivi les bonnes pratiques</w:t>
      </w:r>
      <w:r w:rsidR="00F7255E">
        <w:t xml:space="preserve"> du compostage individuel</w:t>
      </w:r>
      <w:r w:rsidRPr="00FB0B23">
        <w:t xml:space="preserve"> pour l’entretien de leur fût expérimental.</w:t>
      </w:r>
    </w:p>
    <w:p w14:paraId="6E5F6061" w14:textId="38A925CE" w:rsidR="0075197A" w:rsidRDefault="0075197A" w:rsidP="0075197A">
      <w:pPr>
        <w:pStyle w:val="Titre4"/>
      </w:pPr>
      <w:r>
        <w:t>Compostage collectif</w:t>
      </w:r>
    </w:p>
    <w:p w14:paraId="4FF17DDB" w14:textId="1830869E" w:rsidR="00F7255E" w:rsidRPr="00F7255E" w:rsidRDefault="00F7255E" w:rsidP="009902C1">
      <w:pPr>
        <w:jc w:val="both"/>
        <w:rPr>
          <w:lang w:eastAsia="fr-BE"/>
        </w:rPr>
      </w:pPr>
      <w:r w:rsidRPr="00F7255E">
        <w:rPr>
          <w:lang w:eastAsia="fr-BE"/>
        </w:rPr>
        <w:t>Le 23 juin 2023, les référents des systèmes 1, 2 et 3 ont reçu 100 sacs (types A, B et C respectivement) à introduire dans le bac n°1 du compost collectif dont ils sont responsables, ce bac étant alimenté par les adhérents. Les</w:t>
      </w:r>
      <w:r w:rsidR="00685C4B">
        <w:rPr>
          <w:lang w:eastAsia="fr-BE"/>
        </w:rPr>
        <w:t xml:space="preserve"> 100</w:t>
      </w:r>
      <w:r w:rsidRPr="00F7255E">
        <w:rPr>
          <w:lang w:eastAsia="fr-BE"/>
        </w:rPr>
        <w:t xml:space="preserve"> sacs ont été progressivement incorporés</w:t>
      </w:r>
      <w:r w:rsidR="009902C1">
        <w:rPr>
          <w:lang w:eastAsia="fr-BE"/>
        </w:rPr>
        <w:t xml:space="preserve"> à la matrice initiale </w:t>
      </w:r>
      <w:r w:rsidRPr="00F7255E">
        <w:rPr>
          <w:lang w:eastAsia="fr-BE"/>
        </w:rPr>
        <w:t>selon le rythme de remplissage du bac,</w:t>
      </w:r>
      <w:r w:rsidR="009902C1">
        <w:rPr>
          <w:lang w:eastAsia="fr-BE"/>
        </w:rPr>
        <w:t xml:space="preserve"> et ce</w:t>
      </w:r>
      <w:r w:rsidRPr="00F7255E">
        <w:rPr>
          <w:lang w:eastAsia="fr-BE"/>
        </w:rPr>
        <w:t xml:space="preserve"> jusqu’à la première rotation (transfert de matière</w:t>
      </w:r>
      <w:r w:rsidR="00760C73">
        <w:rPr>
          <w:lang w:eastAsia="fr-BE"/>
        </w:rPr>
        <w:t>s</w:t>
      </w:r>
      <w:r w:rsidRPr="00F7255E">
        <w:rPr>
          <w:lang w:eastAsia="fr-BE"/>
        </w:rPr>
        <w:t xml:space="preserve"> du bac n°1 au bac n°2).</w:t>
      </w:r>
    </w:p>
    <w:p w14:paraId="7E7616F1" w14:textId="1EBD58A1" w:rsidR="00F7255E" w:rsidRPr="00F7255E" w:rsidRDefault="00F7255E" w:rsidP="009902C1">
      <w:pPr>
        <w:jc w:val="both"/>
        <w:rPr>
          <w:lang w:eastAsia="fr-BE"/>
        </w:rPr>
      </w:pPr>
      <w:r w:rsidRPr="00F7255E">
        <w:rPr>
          <w:lang w:eastAsia="fr-BE"/>
        </w:rPr>
        <w:lastRenderedPageBreak/>
        <w:t>Chaque sac a été rempli de matière</w:t>
      </w:r>
      <w:r w:rsidR="00760C73">
        <w:rPr>
          <w:lang w:eastAsia="fr-BE"/>
        </w:rPr>
        <w:t>s</w:t>
      </w:r>
      <w:r w:rsidRPr="00F7255E">
        <w:rPr>
          <w:lang w:eastAsia="fr-BE"/>
        </w:rPr>
        <w:t xml:space="preserve"> azotée</w:t>
      </w:r>
      <w:r w:rsidR="00760C73">
        <w:rPr>
          <w:lang w:eastAsia="fr-BE"/>
        </w:rPr>
        <w:t>s</w:t>
      </w:r>
      <w:r w:rsidRPr="00F7255E">
        <w:rPr>
          <w:lang w:eastAsia="fr-BE"/>
        </w:rPr>
        <w:t xml:space="preserve"> déposée</w:t>
      </w:r>
      <w:r w:rsidR="00760C73">
        <w:rPr>
          <w:lang w:eastAsia="fr-BE"/>
        </w:rPr>
        <w:t>s</w:t>
      </w:r>
      <w:r w:rsidRPr="00F7255E">
        <w:rPr>
          <w:lang w:eastAsia="fr-BE"/>
        </w:rPr>
        <w:t xml:space="preserve"> par les adhérents, en veillant à ce qu'elle</w:t>
      </w:r>
      <w:r w:rsidR="00762B25">
        <w:rPr>
          <w:lang w:eastAsia="fr-BE"/>
        </w:rPr>
        <w:t>s</w:t>
      </w:r>
      <w:r w:rsidRPr="00F7255E">
        <w:rPr>
          <w:lang w:eastAsia="fr-BE"/>
        </w:rPr>
        <w:t xml:space="preserve"> respecte</w:t>
      </w:r>
      <w:r w:rsidR="00762B25">
        <w:rPr>
          <w:lang w:eastAsia="fr-BE"/>
        </w:rPr>
        <w:t>nt</w:t>
      </w:r>
      <w:r w:rsidRPr="00F7255E">
        <w:rPr>
          <w:lang w:eastAsia="fr-BE"/>
        </w:rPr>
        <w:t xml:space="preserve"> la composition indiquée dans le Tableau 2. Les sacs, laissés ouverts, ont ensuite été recouverts d’une couche de matière carbonée pour les dissimuler et éviter que les adhérents ne les retirent, ce qui aurait pu perturber l’expérimentation.</w:t>
      </w:r>
    </w:p>
    <w:p w14:paraId="7AC1B66A" w14:textId="4D76FE6D" w:rsidR="009902C1" w:rsidRDefault="00F7255E" w:rsidP="009902C1">
      <w:pPr>
        <w:jc w:val="both"/>
        <w:rPr>
          <w:lang w:eastAsia="fr-BE"/>
        </w:rPr>
      </w:pPr>
      <w:r w:rsidRPr="00F7255E">
        <w:rPr>
          <w:lang w:eastAsia="fr-BE"/>
        </w:rPr>
        <w:t>Les référents se sont assurés du respect des bonnes pratiques du compostage collectif tout au long du processus</w:t>
      </w:r>
      <w:r w:rsidR="00685C4B">
        <w:rPr>
          <w:lang w:eastAsia="fr-BE"/>
        </w:rPr>
        <w:t xml:space="preserve"> qui s’est déroulé tel que décrit dans la section 2.1.2.2</w:t>
      </w:r>
      <w:r w:rsidRPr="00F7255E">
        <w:rPr>
          <w:lang w:eastAsia="fr-BE"/>
        </w:rPr>
        <w:t>. Le système n°4, utilisé comme témoin, a</w:t>
      </w:r>
      <w:r w:rsidR="009902C1">
        <w:rPr>
          <w:lang w:eastAsia="fr-BE"/>
        </w:rPr>
        <w:t xml:space="preserve"> simplement</w:t>
      </w:r>
      <w:r w:rsidRPr="00F7255E">
        <w:rPr>
          <w:lang w:eastAsia="fr-BE"/>
        </w:rPr>
        <w:t xml:space="preserve"> suivi les mêmes règles, sans introduction de sacs, afin de représenter fidèlement cette modalité de compostage.</w:t>
      </w:r>
    </w:p>
    <w:p w14:paraId="285E0925" w14:textId="3A885161" w:rsidR="00E44E78" w:rsidRDefault="00B23FC6" w:rsidP="00B23FC6">
      <w:pPr>
        <w:pStyle w:val="Titre3"/>
      </w:pPr>
      <w:bookmarkStart w:id="10" w:name="_Toc181279329"/>
      <w:r>
        <w:t>Échantillonnage</w:t>
      </w:r>
      <w:bookmarkEnd w:id="10"/>
    </w:p>
    <w:p w14:paraId="0B17F2EC" w14:textId="718D6403" w:rsidR="00235FB4" w:rsidRPr="00336809" w:rsidRDefault="00235FB4" w:rsidP="00170148">
      <w:pPr>
        <w:jc w:val="both"/>
      </w:pPr>
      <w:r>
        <w:t>Des prélèvements de la matrice expérimentale ont été réalisés à différentes étapes du processus de compostage, selon les deux modalités étudiées. Pour le compostage individuel comme pour le compostage collectif, un prélèvement initial a été effectué sur la matrice de départ, ainsi qu'un prélèvement final une fois le compost mature. Les prélèvements intermédiaires ont cependant différé en fonction du type de compostage : en compostage individuel, un prélèvement à mi-parcours a été réalisé après 6 mois, tandis qu’en compostage collectif, des prélèvements ont été effectués à chaque rotation du compost, à des intervalles variables.</w:t>
      </w:r>
    </w:p>
    <w:p w14:paraId="5838DC76" w14:textId="58E0DE7D" w:rsidR="00C77334" w:rsidRDefault="00C77334" w:rsidP="00C77334">
      <w:pPr>
        <w:pStyle w:val="Titre4"/>
      </w:pPr>
      <w:r>
        <w:t>Compostage individuel</w:t>
      </w:r>
    </w:p>
    <w:p w14:paraId="242495C6" w14:textId="5F08E0DB" w:rsidR="00107B5E" w:rsidRDefault="003B7089" w:rsidP="00C77334">
      <w:pPr>
        <w:jc w:val="both"/>
      </w:pPr>
      <w:r>
        <w:t xml:space="preserve">Comme </w:t>
      </w:r>
      <w:r w:rsidR="00AE12A8">
        <w:t>le montre</w:t>
      </w:r>
      <w:r>
        <w:t xml:space="preserve"> le Tableau 3, le volume et le type de matière prélevé</w:t>
      </w:r>
      <w:r w:rsidR="00D7177F">
        <w:t xml:space="preserve"> </w:t>
      </w:r>
      <w:r w:rsidR="00E83439">
        <w:t>ont</w:t>
      </w:r>
      <w:r>
        <w:t xml:space="preserve"> vari</w:t>
      </w:r>
      <w:r w:rsidR="00D7177F">
        <w:t>é</w:t>
      </w:r>
      <w:r w:rsidR="00E83439">
        <w:t>s</w:t>
      </w:r>
      <w:r>
        <w:t xml:space="preserve"> durant la campagne d’échantillonnage.</w:t>
      </w:r>
    </w:p>
    <w:p w14:paraId="078A2607" w14:textId="598099B3" w:rsidR="003B7089" w:rsidRDefault="003B7089" w:rsidP="003B7089">
      <w:pPr>
        <w:pStyle w:val="Lgende"/>
        <w:keepNext/>
      </w:pPr>
      <w:r>
        <w:t xml:space="preserve">Tableau </w:t>
      </w:r>
      <w:r w:rsidR="0094123C">
        <w:fldChar w:fldCharType="begin"/>
      </w:r>
      <w:r w:rsidR="0094123C">
        <w:instrText xml:space="preserve"> SEQ Tableau \* ARABIC </w:instrText>
      </w:r>
      <w:r w:rsidR="0094123C">
        <w:fldChar w:fldCharType="separate"/>
      </w:r>
      <w:r w:rsidR="00F55843">
        <w:rPr>
          <w:noProof/>
        </w:rPr>
        <w:t>3</w:t>
      </w:r>
      <w:r w:rsidR="0094123C">
        <w:rPr>
          <w:noProof/>
        </w:rPr>
        <w:fldChar w:fldCharType="end"/>
      </w:r>
      <w:r>
        <w:t xml:space="preserve"> : Prélèvements de compost individuel</w:t>
      </w:r>
    </w:p>
    <w:tbl>
      <w:tblPr>
        <w:tblStyle w:val="Ombrageclair"/>
        <w:tblW w:w="9116" w:type="dxa"/>
        <w:tblInd w:w="108" w:type="dxa"/>
        <w:tblLayout w:type="fixed"/>
        <w:tblLook w:val="04A0" w:firstRow="1" w:lastRow="0" w:firstColumn="1" w:lastColumn="0" w:noHBand="0" w:noVBand="1"/>
      </w:tblPr>
      <w:tblGrid>
        <w:gridCol w:w="2552"/>
        <w:gridCol w:w="1984"/>
        <w:gridCol w:w="1560"/>
        <w:gridCol w:w="3020"/>
      </w:tblGrid>
      <w:tr w:rsidR="00D7177F" w14:paraId="5F81C016" w14:textId="23AAE18A" w:rsidTr="00E55A91">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52" w:type="dxa"/>
            <w:shd w:val="clear" w:color="auto" w:fill="BFBFBF" w:themeFill="background1" w:themeFillShade="BF"/>
          </w:tcPr>
          <w:p w14:paraId="2FF2151A" w14:textId="1DEC4AA2" w:rsidR="004A2C3E" w:rsidRDefault="004A2C3E" w:rsidP="004A2C3E">
            <w:r>
              <w:t>Échantillonnage</w:t>
            </w:r>
          </w:p>
        </w:tc>
        <w:tc>
          <w:tcPr>
            <w:tcW w:w="1984" w:type="dxa"/>
            <w:shd w:val="clear" w:color="auto" w:fill="BFBFBF" w:themeFill="background1" w:themeFillShade="BF"/>
          </w:tcPr>
          <w:p w14:paraId="75205890" w14:textId="394229B4" w:rsidR="004A2C3E" w:rsidRDefault="004A2C3E" w:rsidP="004A2C3E">
            <w:pPr>
              <w:cnfStyle w:val="100000000000" w:firstRow="1" w:lastRow="0" w:firstColumn="0" w:lastColumn="0" w:oddVBand="0" w:evenVBand="0" w:oddHBand="0" w:evenHBand="0" w:firstRowFirstColumn="0" w:firstRowLastColumn="0" w:lastRowFirstColumn="0" w:lastRowLastColumn="0"/>
            </w:pPr>
            <w:r>
              <w:t>Date</w:t>
            </w:r>
          </w:p>
        </w:tc>
        <w:tc>
          <w:tcPr>
            <w:tcW w:w="1560" w:type="dxa"/>
            <w:shd w:val="clear" w:color="auto" w:fill="BFBFBF" w:themeFill="background1" w:themeFillShade="BF"/>
          </w:tcPr>
          <w:p w14:paraId="0B5D51E0" w14:textId="28B4C2BB" w:rsidR="004A2C3E" w:rsidRDefault="004A2C3E" w:rsidP="004A2C3E">
            <w:pPr>
              <w:cnfStyle w:val="100000000000" w:firstRow="1" w:lastRow="0" w:firstColumn="0" w:lastColumn="0" w:oddVBand="0" w:evenVBand="0" w:oddHBand="0" w:evenHBand="0" w:firstRowFirstColumn="0" w:firstRowLastColumn="0" w:lastRowFirstColumn="0" w:lastRowLastColumn="0"/>
            </w:pPr>
            <w:r>
              <w:t>Volume</w:t>
            </w:r>
            <w:r w:rsidR="00C07EBE">
              <w:t>/fût</w:t>
            </w:r>
          </w:p>
        </w:tc>
        <w:tc>
          <w:tcPr>
            <w:tcW w:w="3020" w:type="dxa"/>
            <w:shd w:val="clear" w:color="auto" w:fill="BFBFBF" w:themeFill="background1" w:themeFillShade="BF"/>
          </w:tcPr>
          <w:p w14:paraId="0539F4A6" w14:textId="1773074A" w:rsidR="004A2C3E" w:rsidRDefault="004A2C3E" w:rsidP="004A2C3E">
            <w:pPr>
              <w:cnfStyle w:val="100000000000" w:firstRow="1" w:lastRow="0" w:firstColumn="0" w:lastColumn="0" w:oddVBand="0" w:evenVBand="0" w:oddHBand="0" w:evenHBand="0" w:firstRowFirstColumn="0" w:firstRowLastColumn="0" w:lastRowFirstColumn="0" w:lastRowLastColumn="0"/>
            </w:pPr>
            <w:r>
              <w:t>Matière</w:t>
            </w:r>
          </w:p>
        </w:tc>
      </w:tr>
      <w:tr w:rsidR="00D7177F" w14:paraId="2F207838" w14:textId="1B6B29FF" w:rsidTr="00E55A91">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52" w:type="dxa"/>
            <w:shd w:val="clear" w:color="auto" w:fill="FFFFFF" w:themeFill="background1"/>
          </w:tcPr>
          <w:p w14:paraId="0FB2EC0E" w14:textId="10393021" w:rsidR="004A2C3E" w:rsidRPr="00107B5E" w:rsidRDefault="00D7177F" w:rsidP="00E17FC3">
            <w:pPr>
              <w:rPr>
                <w:b w:val="0"/>
                <w:bCs w:val="0"/>
              </w:rPr>
            </w:pPr>
            <w:r>
              <w:rPr>
                <w:b w:val="0"/>
                <w:bCs w:val="0"/>
              </w:rPr>
              <w:t>I</w:t>
            </w:r>
            <w:r w:rsidR="004A2C3E">
              <w:rPr>
                <w:b w:val="0"/>
                <w:bCs w:val="0"/>
              </w:rPr>
              <w:t>n</w:t>
            </w:r>
            <w:r>
              <w:rPr>
                <w:b w:val="0"/>
                <w:bCs w:val="0"/>
              </w:rPr>
              <w:t>i</w:t>
            </w:r>
            <w:r w:rsidR="004A2C3E">
              <w:rPr>
                <w:b w:val="0"/>
                <w:bCs w:val="0"/>
              </w:rPr>
              <w:t>tial (T</w:t>
            </w:r>
            <w:r w:rsidR="004A2C3E">
              <w:rPr>
                <w:b w:val="0"/>
                <w:bCs w:val="0"/>
                <w:vertAlign w:val="subscript"/>
              </w:rPr>
              <w:t>0</w:t>
            </w:r>
            <w:r w:rsidR="004A2C3E">
              <w:rPr>
                <w:b w:val="0"/>
                <w:bCs w:val="0"/>
              </w:rPr>
              <w:t>)</w:t>
            </w:r>
          </w:p>
        </w:tc>
        <w:tc>
          <w:tcPr>
            <w:tcW w:w="1984" w:type="dxa"/>
            <w:shd w:val="clear" w:color="auto" w:fill="FFFFFF" w:themeFill="background1"/>
          </w:tcPr>
          <w:p w14:paraId="5E168351" w14:textId="09961C61" w:rsidR="004A2C3E" w:rsidRDefault="00AA028A" w:rsidP="00107B5E">
            <w:pPr>
              <w:tabs>
                <w:tab w:val="left" w:pos="2943"/>
              </w:tabs>
              <w:cnfStyle w:val="000000100000" w:firstRow="0" w:lastRow="0" w:firstColumn="0" w:lastColumn="0" w:oddVBand="0" w:evenVBand="0" w:oddHBand="1" w:evenHBand="0" w:firstRowFirstColumn="0" w:firstRowLastColumn="0" w:lastRowFirstColumn="0" w:lastRowLastColumn="0"/>
            </w:pPr>
            <w:r>
              <w:t>0</w:t>
            </w:r>
            <w:r w:rsidR="004A2C3E">
              <w:t>7</w:t>
            </w:r>
            <w:r>
              <w:t>/04/</w:t>
            </w:r>
            <w:r w:rsidR="004A2C3E">
              <w:t>2023</w:t>
            </w:r>
          </w:p>
        </w:tc>
        <w:tc>
          <w:tcPr>
            <w:tcW w:w="1560" w:type="dxa"/>
            <w:shd w:val="clear" w:color="auto" w:fill="FFFFFF" w:themeFill="background1"/>
          </w:tcPr>
          <w:p w14:paraId="1AD25C91" w14:textId="3650DF75" w:rsidR="004A2C3E" w:rsidRDefault="004A2C3E" w:rsidP="00E17FC3">
            <w:pPr>
              <w:cnfStyle w:val="000000100000" w:firstRow="0" w:lastRow="0" w:firstColumn="0" w:lastColumn="0" w:oddVBand="0" w:evenVBand="0" w:oddHBand="1" w:evenHBand="0" w:firstRowFirstColumn="0" w:firstRowLastColumn="0" w:lastRowFirstColumn="0" w:lastRowLastColumn="0"/>
            </w:pPr>
            <w:r>
              <w:t>1L</w:t>
            </w:r>
          </w:p>
        </w:tc>
        <w:tc>
          <w:tcPr>
            <w:tcW w:w="3020" w:type="dxa"/>
            <w:shd w:val="clear" w:color="auto" w:fill="FFFFFF" w:themeFill="background1"/>
          </w:tcPr>
          <w:p w14:paraId="1DD7ED46" w14:textId="60A567C7" w:rsidR="004A2C3E" w:rsidRDefault="004A2C3E" w:rsidP="00E17FC3">
            <w:pPr>
              <w:cnfStyle w:val="000000100000" w:firstRow="0" w:lastRow="0" w:firstColumn="0" w:lastColumn="0" w:oddVBand="0" w:evenVBand="0" w:oddHBand="1" w:evenHBand="0" w:firstRowFirstColumn="0" w:firstRowLastColumn="0" w:lastRowFirstColumn="0" w:lastRowLastColumn="0"/>
            </w:pPr>
            <w:r>
              <w:t>Matrice initiale</w:t>
            </w:r>
          </w:p>
        </w:tc>
      </w:tr>
      <w:tr w:rsidR="00D7177F" w14:paraId="5E195123" w14:textId="7FB664F3" w:rsidTr="00E55A91">
        <w:trPr>
          <w:trHeight w:val="284"/>
        </w:trPr>
        <w:tc>
          <w:tcPr>
            <w:cnfStyle w:val="001000000000" w:firstRow="0" w:lastRow="0" w:firstColumn="1" w:lastColumn="0" w:oddVBand="0" w:evenVBand="0" w:oddHBand="0" w:evenHBand="0" w:firstRowFirstColumn="0" w:firstRowLastColumn="0" w:lastRowFirstColumn="0" w:lastRowLastColumn="0"/>
            <w:tcW w:w="2552" w:type="dxa"/>
            <w:shd w:val="clear" w:color="auto" w:fill="FFFFFF" w:themeFill="background1"/>
          </w:tcPr>
          <w:p w14:paraId="0BB0D86F" w14:textId="6ED1B81E" w:rsidR="004A2C3E" w:rsidRPr="00107B5E" w:rsidRDefault="00D7177F" w:rsidP="00E17FC3">
            <w:pPr>
              <w:rPr>
                <w:b w:val="0"/>
                <w:bCs w:val="0"/>
              </w:rPr>
            </w:pPr>
            <w:r>
              <w:rPr>
                <w:b w:val="0"/>
                <w:bCs w:val="0"/>
              </w:rPr>
              <w:t>I</w:t>
            </w:r>
            <w:r w:rsidR="004A2C3E">
              <w:rPr>
                <w:b w:val="0"/>
                <w:bCs w:val="0"/>
              </w:rPr>
              <w:t>ntermédiaire (T</w:t>
            </w:r>
            <w:r w:rsidR="004A2C3E">
              <w:rPr>
                <w:b w:val="0"/>
                <w:bCs w:val="0"/>
                <w:vertAlign w:val="subscript"/>
              </w:rPr>
              <w:t>6mois</w:t>
            </w:r>
            <w:r w:rsidR="004A2C3E">
              <w:rPr>
                <w:b w:val="0"/>
                <w:bCs w:val="0"/>
              </w:rPr>
              <w:t>)</w:t>
            </w:r>
          </w:p>
        </w:tc>
        <w:tc>
          <w:tcPr>
            <w:tcW w:w="1984" w:type="dxa"/>
            <w:shd w:val="clear" w:color="auto" w:fill="FFFFFF" w:themeFill="background1"/>
          </w:tcPr>
          <w:p w14:paraId="1A6BD6DE" w14:textId="33F1093C" w:rsidR="004A2C3E" w:rsidRDefault="00AA028A" w:rsidP="00E17FC3">
            <w:pPr>
              <w:cnfStyle w:val="000000000000" w:firstRow="0" w:lastRow="0" w:firstColumn="0" w:lastColumn="0" w:oddVBand="0" w:evenVBand="0" w:oddHBand="0" w:evenHBand="0" w:firstRowFirstColumn="0" w:firstRowLastColumn="0" w:lastRowFirstColumn="0" w:lastRowLastColumn="0"/>
            </w:pPr>
            <w:r>
              <w:t>0</w:t>
            </w:r>
            <w:r w:rsidR="004A2C3E">
              <w:t>6</w:t>
            </w:r>
            <w:r>
              <w:t>/10/</w:t>
            </w:r>
            <w:r w:rsidR="004A2C3E">
              <w:t>2023</w:t>
            </w:r>
          </w:p>
        </w:tc>
        <w:tc>
          <w:tcPr>
            <w:tcW w:w="1560" w:type="dxa"/>
            <w:shd w:val="clear" w:color="auto" w:fill="FFFFFF" w:themeFill="background1"/>
          </w:tcPr>
          <w:p w14:paraId="3D2A4EA1" w14:textId="21EF2430" w:rsidR="004A2C3E" w:rsidRDefault="004A2C3E" w:rsidP="00E17FC3">
            <w:pPr>
              <w:cnfStyle w:val="000000000000" w:firstRow="0" w:lastRow="0" w:firstColumn="0" w:lastColumn="0" w:oddVBand="0" w:evenVBand="0" w:oddHBand="0" w:evenHBand="0" w:firstRowFirstColumn="0" w:firstRowLastColumn="0" w:lastRowFirstColumn="0" w:lastRowLastColumn="0"/>
            </w:pPr>
            <w:r>
              <w:t>1L</w:t>
            </w:r>
          </w:p>
        </w:tc>
        <w:tc>
          <w:tcPr>
            <w:tcW w:w="3020" w:type="dxa"/>
            <w:shd w:val="clear" w:color="auto" w:fill="FFFFFF" w:themeFill="background1"/>
          </w:tcPr>
          <w:p w14:paraId="2F51E634" w14:textId="3E569FAE" w:rsidR="004A2C3E" w:rsidRDefault="004A2C3E" w:rsidP="00E17FC3">
            <w:pPr>
              <w:cnfStyle w:val="000000000000" w:firstRow="0" w:lastRow="0" w:firstColumn="0" w:lastColumn="0" w:oddVBand="0" w:evenVBand="0" w:oddHBand="0" w:evenHBand="0" w:firstRowFirstColumn="0" w:firstRowLastColumn="0" w:lastRowFirstColumn="0" w:lastRowLastColumn="0"/>
            </w:pPr>
            <w:r>
              <w:t>Matrice expérimentale</w:t>
            </w:r>
          </w:p>
        </w:tc>
      </w:tr>
      <w:tr w:rsidR="00D7177F" w14:paraId="64A9C7E3" w14:textId="73F91B33" w:rsidTr="00E55A91">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52" w:type="dxa"/>
            <w:shd w:val="clear" w:color="auto" w:fill="FFFFFF" w:themeFill="background1"/>
          </w:tcPr>
          <w:p w14:paraId="0C4A99B7" w14:textId="7E913CA6" w:rsidR="004A2C3E" w:rsidRPr="00107B5E" w:rsidRDefault="00D7177F" w:rsidP="00E17FC3">
            <w:pPr>
              <w:rPr>
                <w:b w:val="0"/>
                <w:bCs w:val="0"/>
              </w:rPr>
            </w:pPr>
            <w:r>
              <w:rPr>
                <w:b w:val="0"/>
                <w:bCs w:val="0"/>
              </w:rPr>
              <w:t>F</w:t>
            </w:r>
            <w:r w:rsidR="004A2C3E">
              <w:rPr>
                <w:b w:val="0"/>
                <w:bCs w:val="0"/>
              </w:rPr>
              <w:t>inal (T</w:t>
            </w:r>
            <w:r w:rsidR="004A2C3E">
              <w:rPr>
                <w:b w:val="0"/>
                <w:bCs w:val="0"/>
                <w:vertAlign w:val="subscript"/>
              </w:rPr>
              <w:t>12mois</w:t>
            </w:r>
            <w:r w:rsidR="004A2C3E">
              <w:rPr>
                <w:b w:val="0"/>
                <w:bCs w:val="0"/>
              </w:rPr>
              <w:t>)</w:t>
            </w:r>
          </w:p>
        </w:tc>
        <w:tc>
          <w:tcPr>
            <w:tcW w:w="1984" w:type="dxa"/>
            <w:shd w:val="clear" w:color="auto" w:fill="FFFFFF" w:themeFill="background1"/>
          </w:tcPr>
          <w:p w14:paraId="24F7A779" w14:textId="18F8D213" w:rsidR="004A2C3E" w:rsidRDefault="004A2C3E" w:rsidP="00E17FC3">
            <w:pPr>
              <w:cnfStyle w:val="000000100000" w:firstRow="0" w:lastRow="0" w:firstColumn="0" w:lastColumn="0" w:oddVBand="0" w:evenVBand="0" w:oddHBand="1" w:evenHBand="0" w:firstRowFirstColumn="0" w:firstRowLastColumn="0" w:lastRowFirstColumn="0" w:lastRowLastColumn="0"/>
            </w:pPr>
            <w:r>
              <w:t>11 &amp; 12</w:t>
            </w:r>
            <w:r w:rsidR="00AA028A">
              <w:t>/04/</w:t>
            </w:r>
            <w:r>
              <w:t>2024</w:t>
            </w:r>
          </w:p>
        </w:tc>
        <w:tc>
          <w:tcPr>
            <w:tcW w:w="1560" w:type="dxa"/>
            <w:shd w:val="clear" w:color="auto" w:fill="FFFFFF" w:themeFill="background1"/>
          </w:tcPr>
          <w:p w14:paraId="3B40520C" w14:textId="1CEBDDF2" w:rsidR="004A2C3E" w:rsidRDefault="004A2C3E" w:rsidP="00E17FC3">
            <w:pPr>
              <w:cnfStyle w:val="000000100000" w:firstRow="0" w:lastRow="0" w:firstColumn="0" w:lastColumn="0" w:oddVBand="0" w:evenVBand="0" w:oddHBand="1" w:evenHBand="0" w:firstRowFirstColumn="0" w:firstRowLastColumn="0" w:lastRowFirstColumn="0" w:lastRowLastColumn="0"/>
            </w:pPr>
            <w:r>
              <w:t>1L + 2x10L</w:t>
            </w:r>
          </w:p>
        </w:tc>
        <w:tc>
          <w:tcPr>
            <w:tcW w:w="3020" w:type="dxa"/>
            <w:shd w:val="clear" w:color="auto" w:fill="FFFFFF" w:themeFill="background1"/>
          </w:tcPr>
          <w:p w14:paraId="5233F195" w14:textId="669AA45F" w:rsidR="004A2C3E" w:rsidRDefault="004A2C3E" w:rsidP="00E17FC3">
            <w:pPr>
              <w:cnfStyle w:val="000000100000" w:firstRow="0" w:lastRow="0" w:firstColumn="0" w:lastColumn="0" w:oddVBand="0" w:evenVBand="0" w:oddHBand="1" w:evenHBand="0" w:firstRowFirstColumn="0" w:firstRowLastColumn="0" w:lastRowFirstColumn="0" w:lastRowLastColumn="0"/>
            </w:pPr>
            <w:r>
              <w:t>Compost mature</w:t>
            </w:r>
          </w:p>
        </w:tc>
      </w:tr>
    </w:tbl>
    <w:p w14:paraId="76D78D50" w14:textId="15F8BBEE" w:rsidR="00AE12A8" w:rsidRPr="00AE12A8" w:rsidRDefault="00AE12A8" w:rsidP="00AE12A8">
      <w:pPr>
        <w:jc w:val="both"/>
        <w:rPr>
          <w:lang w:eastAsia="fr-BE"/>
        </w:rPr>
      </w:pPr>
      <w:r w:rsidRPr="00AE12A8">
        <w:rPr>
          <w:lang w:eastAsia="fr-BE"/>
        </w:rPr>
        <w:t>Pour l</w:t>
      </w:r>
      <w:r w:rsidR="00E83439">
        <w:rPr>
          <w:lang w:eastAsia="fr-BE"/>
        </w:rPr>
        <w:t>’</w:t>
      </w:r>
      <w:r w:rsidRPr="00AE12A8">
        <w:rPr>
          <w:lang w:eastAsia="fr-BE"/>
        </w:rPr>
        <w:t xml:space="preserve">échantillonnage initial et intermédiaire, les prélèvements ont été effectués en </w:t>
      </w:r>
      <w:proofErr w:type="spellStart"/>
      <w:r w:rsidRPr="00AE12A8">
        <w:rPr>
          <w:lang w:eastAsia="fr-BE"/>
        </w:rPr>
        <w:t>triplicats</w:t>
      </w:r>
      <w:proofErr w:type="spellEnd"/>
      <w:r w:rsidRPr="00AE12A8">
        <w:rPr>
          <w:lang w:eastAsia="fr-BE"/>
        </w:rPr>
        <w:t xml:space="preserve"> au centre du fût expérimental à l'aide d’un </w:t>
      </w:r>
      <w:proofErr w:type="spellStart"/>
      <w:r w:rsidRPr="00AE12A8">
        <w:rPr>
          <w:lang w:eastAsia="fr-BE"/>
        </w:rPr>
        <w:t>brass</w:t>
      </w:r>
      <w:proofErr w:type="spellEnd"/>
      <w:r w:rsidR="00EA0042">
        <w:rPr>
          <w:lang w:eastAsia="fr-BE"/>
        </w:rPr>
        <w:t>-</w:t>
      </w:r>
      <w:r w:rsidRPr="00AE12A8">
        <w:rPr>
          <w:lang w:eastAsia="fr-BE"/>
        </w:rPr>
        <w:t>compost (Figure 5), jusqu’à une profondeur d’environ 50 cm. Les trois prélèvements ont été mélangés pour obtenir un échantillon composite représentatif de la matrice</w:t>
      </w:r>
      <w:r w:rsidR="00415755">
        <w:rPr>
          <w:lang w:eastAsia="fr-BE"/>
        </w:rPr>
        <w:t xml:space="preserve"> considérée</w:t>
      </w:r>
      <w:r w:rsidRPr="00AE12A8">
        <w:rPr>
          <w:lang w:eastAsia="fr-BE"/>
        </w:rPr>
        <w:t>. De cet échantillon, 1L de matière a été récupéré dans un flacon en verre brun. La matrice initiale correspond à la matière déposée par chaque participant dans le fût expérimental</w:t>
      </w:r>
      <w:r w:rsidR="00415755">
        <w:rPr>
          <w:lang w:eastAsia="fr-BE"/>
        </w:rPr>
        <w:t xml:space="preserve"> avant le début de l’expérience</w:t>
      </w:r>
      <w:r w:rsidRPr="00AE12A8">
        <w:rPr>
          <w:lang w:eastAsia="fr-BE"/>
        </w:rPr>
        <w:t xml:space="preserve"> (voir section 2.1.2), tandis que la matrice expérimentale </w:t>
      </w:r>
      <w:r w:rsidR="00415755">
        <w:rPr>
          <w:lang w:eastAsia="fr-BE"/>
        </w:rPr>
        <w:t>désigne la matière issue des</w:t>
      </w:r>
      <w:r w:rsidRPr="00AE12A8">
        <w:rPr>
          <w:lang w:eastAsia="fr-BE"/>
        </w:rPr>
        <w:t xml:space="preserve"> apports hebdomadaires (voir section 2.1.3.1).</w:t>
      </w:r>
    </w:p>
    <w:p w14:paraId="6D5A178A" w14:textId="77777777" w:rsidR="003B7089" w:rsidRDefault="003B7089" w:rsidP="003B7089">
      <w:pPr>
        <w:keepNext/>
        <w:jc w:val="center"/>
      </w:pPr>
      <w:r>
        <w:rPr>
          <w:noProof/>
        </w:rPr>
        <w:lastRenderedPageBreak/>
        <w:drawing>
          <wp:inline distT="0" distB="0" distL="0" distR="0" wp14:anchorId="7B4617FD" wp14:editId="2C65D32B">
            <wp:extent cx="1310619" cy="1747493"/>
            <wp:effectExtent l="0" t="0" r="4445" b="571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8100" cy="1784134"/>
                    </a:xfrm>
                    <a:prstGeom prst="rect">
                      <a:avLst/>
                    </a:prstGeom>
                    <a:noFill/>
                    <a:ln>
                      <a:noFill/>
                    </a:ln>
                    <a:effectLst>
                      <a:softEdge rad="63500"/>
                    </a:effectLst>
                  </pic:spPr>
                </pic:pic>
              </a:graphicData>
            </a:graphic>
          </wp:inline>
        </w:drawing>
      </w:r>
    </w:p>
    <w:p w14:paraId="3445F7F4" w14:textId="240B2330" w:rsidR="003B7089" w:rsidRPr="00C77334" w:rsidRDefault="003B7089" w:rsidP="003B7089">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5</w:t>
      </w:r>
      <w:r w:rsidR="0094123C">
        <w:rPr>
          <w:noProof/>
        </w:rPr>
        <w:fldChar w:fldCharType="end"/>
      </w:r>
      <w:r>
        <w:t xml:space="preserve"> : </w:t>
      </w:r>
      <w:proofErr w:type="spellStart"/>
      <w:r>
        <w:t>Brass</w:t>
      </w:r>
      <w:proofErr w:type="spellEnd"/>
      <w:r w:rsidR="00EA0042">
        <w:t>-</w:t>
      </w:r>
      <w:r>
        <w:t>compost servant à effectuer un carottage dans la matrice expérimentale</w:t>
      </w:r>
    </w:p>
    <w:p w14:paraId="42C9F66A" w14:textId="545F3528" w:rsidR="00AE12A8" w:rsidRDefault="00AE12A8" w:rsidP="00AE12A8">
      <w:pPr>
        <w:jc w:val="both"/>
        <w:rPr>
          <w:lang w:eastAsia="fr-BE"/>
        </w:rPr>
      </w:pPr>
      <w:r w:rsidRPr="00AE12A8">
        <w:rPr>
          <w:lang w:eastAsia="fr-BE"/>
        </w:rPr>
        <w:t xml:space="preserve">Pour le prélèvement final, le fût a été enlevé, et les couches supérieures de la matrice </w:t>
      </w:r>
      <w:r w:rsidR="00415755">
        <w:rPr>
          <w:lang w:eastAsia="fr-BE"/>
        </w:rPr>
        <w:t xml:space="preserve">expérimentale </w:t>
      </w:r>
      <w:r w:rsidRPr="00AE12A8">
        <w:rPr>
          <w:lang w:eastAsia="fr-BE"/>
        </w:rPr>
        <w:t>ont été retirées jusqu’au compost mature, identifiable par l'absence de vers de terre, signe d’une minéralisation effective. Seule la matière située au-dessus d</w:t>
      </w:r>
      <w:r w:rsidR="001B5D19">
        <w:rPr>
          <w:lang w:eastAsia="fr-BE"/>
        </w:rPr>
        <w:t>u marqueur en</w:t>
      </w:r>
      <w:r w:rsidRPr="00AE12A8">
        <w:rPr>
          <w:lang w:eastAsia="fr-BE"/>
        </w:rPr>
        <w:t xml:space="preserve"> corde de jute,</w:t>
      </w:r>
      <w:r w:rsidR="00415755">
        <w:rPr>
          <w:lang w:eastAsia="fr-BE"/>
        </w:rPr>
        <w:t xml:space="preserve"> </w:t>
      </w:r>
      <w:r w:rsidR="001B5D19">
        <w:rPr>
          <w:lang w:eastAsia="fr-BE"/>
        </w:rPr>
        <w:t>désignant</w:t>
      </w:r>
      <w:r w:rsidR="00415755">
        <w:rPr>
          <w:lang w:eastAsia="fr-BE"/>
        </w:rPr>
        <w:t xml:space="preserve"> la limite entre la</w:t>
      </w:r>
      <w:r w:rsidRPr="00AE12A8">
        <w:rPr>
          <w:lang w:eastAsia="fr-BE"/>
        </w:rPr>
        <w:t xml:space="preserve"> matrice initiale</w:t>
      </w:r>
      <w:r w:rsidR="00415755">
        <w:rPr>
          <w:lang w:eastAsia="fr-BE"/>
        </w:rPr>
        <w:t xml:space="preserve"> et la matrice expérimentale</w:t>
      </w:r>
      <w:r w:rsidRPr="00AE12A8">
        <w:rPr>
          <w:lang w:eastAsia="fr-BE"/>
        </w:rPr>
        <w:t>, a été homogénéisée et échantillonnée</w:t>
      </w:r>
      <w:r w:rsidR="00415755">
        <w:rPr>
          <w:lang w:eastAsia="fr-BE"/>
        </w:rPr>
        <w:t xml:space="preserve"> (Figure 6)</w:t>
      </w:r>
      <w:r w:rsidRPr="00AE12A8">
        <w:rPr>
          <w:lang w:eastAsia="fr-BE"/>
        </w:rPr>
        <w:t>.</w:t>
      </w:r>
      <w:r w:rsidR="001B5D19">
        <w:rPr>
          <w:lang w:eastAsia="fr-BE"/>
        </w:rPr>
        <w:t xml:space="preserve"> </w:t>
      </w:r>
      <w:r w:rsidRPr="00AE12A8">
        <w:rPr>
          <w:lang w:eastAsia="fr-BE"/>
        </w:rPr>
        <w:t>Comme pour les échantillonnages précédents, 1L de matière a été prélevé dans un flacon en verre brun, et deux seaux de 10L ont été remplis de compost mature</w:t>
      </w:r>
      <w:r w:rsidR="00191211">
        <w:rPr>
          <w:lang w:eastAsia="fr-BE"/>
        </w:rPr>
        <w:t xml:space="preserve"> pour une caractérisation ultérieure en laboratoire</w:t>
      </w:r>
      <w:r w:rsidRPr="00AE12A8">
        <w:rPr>
          <w:lang w:eastAsia="fr-BE"/>
        </w:rPr>
        <w:t>.</w:t>
      </w:r>
    </w:p>
    <w:p w14:paraId="47AA2F68" w14:textId="77777777" w:rsidR="00415755" w:rsidRDefault="00A50D4B" w:rsidP="00B8682D">
      <w:pPr>
        <w:keepNext/>
        <w:jc w:val="center"/>
      </w:pPr>
      <w:r>
        <w:rPr>
          <w:noProof/>
        </w:rPr>
        <w:drawing>
          <wp:inline distT="0" distB="0" distL="0" distR="0" wp14:anchorId="09C16DC6" wp14:editId="1399A662">
            <wp:extent cx="4733366" cy="1477091"/>
            <wp:effectExtent l="0" t="0" r="0" b="889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73803" cy="1489710"/>
                    </a:xfrm>
                    <a:prstGeom prst="rect">
                      <a:avLst/>
                    </a:prstGeom>
                    <a:noFill/>
                    <a:ln>
                      <a:noFill/>
                    </a:ln>
                  </pic:spPr>
                </pic:pic>
              </a:graphicData>
            </a:graphic>
          </wp:inline>
        </w:drawing>
      </w:r>
    </w:p>
    <w:p w14:paraId="77A4679B" w14:textId="4F4E7602" w:rsidR="00A50D4B" w:rsidRDefault="00415755" w:rsidP="00415755">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6</w:t>
      </w:r>
      <w:r w:rsidR="0094123C">
        <w:rPr>
          <w:noProof/>
        </w:rPr>
        <w:fldChar w:fldCharType="end"/>
      </w:r>
      <w:r>
        <w:t xml:space="preserve"> : Schéma de prélèvement de compost mature (A</w:t>
      </w:r>
      <w:proofErr w:type="gramStart"/>
      <w:r>
        <w:t>);</w:t>
      </w:r>
      <w:proofErr w:type="gramEnd"/>
      <w:r>
        <w:t xml:space="preserve"> Matrice expérimentale sans fût (B); matière minéralisée homogénéisée avant échantillonnage final (C)</w:t>
      </w:r>
    </w:p>
    <w:p w14:paraId="7C713F24" w14:textId="122DAB78" w:rsidR="002D14F3" w:rsidRPr="002D14F3" w:rsidRDefault="002D14F3" w:rsidP="001D0B33">
      <w:pPr>
        <w:jc w:val="both"/>
      </w:pPr>
      <w:r>
        <w:t>Il convient toutefois de préciser que, pour la plupart des fûts expérimentaux, un</w:t>
      </w:r>
      <w:r w:rsidR="001D0B33">
        <w:t xml:space="preserve"> assèchement de la matière a été observé</w:t>
      </w:r>
      <w:r>
        <w:t xml:space="preserve"> au niveau de la trappe</w:t>
      </w:r>
      <w:r w:rsidR="00645D25">
        <w:t xml:space="preserve"> située sur la face avant (Figure 3b).</w:t>
      </w:r>
      <w:r>
        <w:t xml:space="preserve"> </w:t>
      </w:r>
      <w:r w:rsidR="0068130B">
        <w:t>Cette trappe n</w:t>
      </w:r>
      <w:r w:rsidR="001D0B33">
        <w:t>’étant pas hermétique, il est probable</w:t>
      </w:r>
      <w:r w:rsidR="00645D25">
        <w:t xml:space="preserve"> que l’évaporation de l’eau contenue dans la matrice ait été accrue à</w:t>
      </w:r>
      <w:r w:rsidR="001D0B33">
        <w:t xml:space="preserve"> ce niveau tout au long de l’expérience. Aucune matière provenant de cette zone sèche n’a dès lors été échantillonnée lors d</w:t>
      </w:r>
      <w:r w:rsidR="0068130B">
        <w:t>u</w:t>
      </w:r>
      <w:r w:rsidR="001D0B33">
        <w:t xml:space="preserve"> prélèvement final.</w:t>
      </w:r>
    </w:p>
    <w:p w14:paraId="485AFD33" w14:textId="6EFBEBDD" w:rsidR="00A50D4B" w:rsidRDefault="00A50D4B" w:rsidP="00A50D4B">
      <w:pPr>
        <w:pStyle w:val="Titre4"/>
        <w:rPr>
          <w:rFonts w:eastAsia="Times New Roman"/>
          <w:lang w:eastAsia="fr-BE"/>
        </w:rPr>
      </w:pPr>
      <w:r>
        <w:rPr>
          <w:rFonts w:eastAsia="Times New Roman"/>
          <w:lang w:eastAsia="fr-BE"/>
        </w:rPr>
        <w:t>Compostage collectif</w:t>
      </w:r>
    </w:p>
    <w:p w14:paraId="7A98A3D6" w14:textId="31C0641C" w:rsidR="00907B3C" w:rsidRDefault="00E353F4" w:rsidP="008743BC">
      <w:pPr>
        <w:jc w:val="both"/>
      </w:pPr>
      <w:r>
        <w:t>Pour le compostage collectif, si le prélèvement initial (T</w:t>
      </w:r>
      <w:r>
        <w:rPr>
          <w:vertAlign w:val="subscript"/>
        </w:rPr>
        <w:t>0</w:t>
      </w:r>
      <w:r>
        <w:t xml:space="preserve">) a été effectué à la même date pour tous les systèmes, les prélèvements lors des rotations </w:t>
      </w:r>
      <w:r w:rsidR="00E04886">
        <w:t>(T</w:t>
      </w:r>
      <w:r w:rsidR="00E04886">
        <w:rPr>
          <w:vertAlign w:val="subscript"/>
        </w:rPr>
        <w:t>rotation1</w:t>
      </w:r>
      <w:r w:rsidR="00E04886">
        <w:t>, T</w:t>
      </w:r>
      <w:r w:rsidR="00E04886">
        <w:rPr>
          <w:vertAlign w:val="subscript"/>
        </w:rPr>
        <w:t>rotation2</w:t>
      </w:r>
      <w:r w:rsidR="00E04886">
        <w:t xml:space="preserve"> et T</w:t>
      </w:r>
      <w:r w:rsidR="00E04886">
        <w:rPr>
          <w:vertAlign w:val="subscript"/>
        </w:rPr>
        <w:t>rotation3</w:t>
      </w:r>
      <w:r w:rsidR="00E04886">
        <w:t xml:space="preserve">) </w:t>
      </w:r>
      <w:r>
        <w:t xml:space="preserve">ont varié selon la vitesse du processus de compostage propre à chaque système. </w:t>
      </w:r>
      <w:r w:rsidR="00685303">
        <w:t>Comme l’indique le Tableau 4, l</w:t>
      </w:r>
      <w:r>
        <w:t xml:space="preserve">es systèmes n°1 et </w:t>
      </w:r>
      <w:r w:rsidR="00E17AEA">
        <w:t>n°</w:t>
      </w:r>
      <w:r>
        <w:t>2 sont les seuls à avoir complété le cycle de compostage</w:t>
      </w:r>
      <w:r w:rsidR="006D7952">
        <w:t xml:space="preserve"> pendant la durée de l’étude</w:t>
      </w:r>
      <w:r w:rsidR="00E04886">
        <w:t>.</w:t>
      </w:r>
    </w:p>
    <w:p w14:paraId="5BDB84C8" w14:textId="1BE436D7" w:rsidR="00685303" w:rsidRDefault="00685303" w:rsidP="00685303">
      <w:pPr>
        <w:pStyle w:val="Lgende"/>
        <w:keepNext/>
      </w:pPr>
      <w:r>
        <w:lastRenderedPageBreak/>
        <w:t xml:space="preserve">Tableau </w:t>
      </w:r>
      <w:r w:rsidR="0094123C">
        <w:fldChar w:fldCharType="begin"/>
      </w:r>
      <w:r w:rsidR="0094123C">
        <w:instrText xml:space="preserve"> SEQ Tableau \* ARABIC </w:instrText>
      </w:r>
      <w:r w:rsidR="0094123C">
        <w:fldChar w:fldCharType="separate"/>
      </w:r>
      <w:r w:rsidR="00F55843">
        <w:rPr>
          <w:noProof/>
        </w:rPr>
        <w:t>4</w:t>
      </w:r>
      <w:r w:rsidR="0094123C">
        <w:rPr>
          <w:noProof/>
        </w:rPr>
        <w:fldChar w:fldCharType="end"/>
      </w:r>
      <w:r>
        <w:t xml:space="preserve"> : </w:t>
      </w:r>
      <w:r w:rsidRPr="00446DF7">
        <w:t>Prélèvements de compost collectif</w:t>
      </w:r>
    </w:p>
    <w:tbl>
      <w:tblPr>
        <w:tblStyle w:val="Ombrageclair"/>
        <w:tblW w:w="9322" w:type="dxa"/>
        <w:tblLayout w:type="fixed"/>
        <w:tblLook w:val="04A0" w:firstRow="1" w:lastRow="0" w:firstColumn="1" w:lastColumn="0" w:noHBand="0" w:noVBand="1"/>
      </w:tblPr>
      <w:tblGrid>
        <w:gridCol w:w="1311"/>
        <w:gridCol w:w="1724"/>
        <w:gridCol w:w="2198"/>
        <w:gridCol w:w="1758"/>
        <w:gridCol w:w="2331"/>
      </w:tblGrid>
      <w:tr w:rsidR="00134A0E" w14:paraId="19D07F6C" w14:textId="77777777" w:rsidTr="00134A0E">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76" w:type="dxa"/>
          </w:tcPr>
          <w:p w14:paraId="132E26B6" w14:textId="77777777" w:rsidR="00134A0E" w:rsidRPr="00241B9B" w:rsidRDefault="00134A0E" w:rsidP="00C22A61">
            <w:bookmarkStart w:id="11" w:name="_Hlk180573931"/>
            <w:r>
              <w:t>Rotation</w:t>
            </w:r>
          </w:p>
        </w:tc>
        <w:tc>
          <w:tcPr>
            <w:tcW w:w="1678" w:type="dxa"/>
          </w:tcPr>
          <w:p w14:paraId="6C8FDC0C" w14:textId="77777777" w:rsidR="00134A0E" w:rsidRPr="00241B9B" w:rsidRDefault="00134A0E" w:rsidP="00C22A61">
            <w:pPr>
              <w:cnfStyle w:val="100000000000" w:firstRow="1" w:lastRow="0" w:firstColumn="0" w:lastColumn="0" w:oddVBand="0" w:evenVBand="0" w:oddHBand="0" w:evenHBand="0" w:firstRowFirstColumn="0" w:firstRowLastColumn="0" w:lastRowFirstColumn="0" w:lastRowLastColumn="0"/>
            </w:pPr>
            <w:r w:rsidRPr="00241B9B">
              <w:t>Date</w:t>
            </w:r>
            <w:r>
              <w:t xml:space="preserve"> de la</w:t>
            </w:r>
            <w:r w:rsidRPr="00241B9B">
              <w:t xml:space="preserve"> rotation</w:t>
            </w:r>
          </w:p>
        </w:tc>
        <w:tc>
          <w:tcPr>
            <w:tcW w:w="2139" w:type="dxa"/>
          </w:tcPr>
          <w:p w14:paraId="65F9A095" w14:textId="77777777" w:rsidR="00134A0E" w:rsidRDefault="00134A0E" w:rsidP="00C22A61">
            <w:pPr>
              <w:cnfStyle w:val="100000000000" w:firstRow="1" w:lastRow="0" w:firstColumn="0" w:lastColumn="0" w:oddVBand="0" w:evenVBand="0" w:oddHBand="0" w:evenHBand="0" w:firstRowFirstColumn="0" w:firstRowLastColumn="0" w:lastRowFirstColumn="0" w:lastRowLastColumn="0"/>
            </w:pPr>
            <w:r w:rsidRPr="00241B9B">
              <w:t>Date</w:t>
            </w:r>
            <w:r>
              <w:t xml:space="preserve"> d’</w:t>
            </w:r>
            <w:r w:rsidRPr="00241B9B">
              <w:t>échantillonnage</w:t>
            </w:r>
          </w:p>
        </w:tc>
        <w:tc>
          <w:tcPr>
            <w:tcW w:w="1711" w:type="dxa"/>
          </w:tcPr>
          <w:p w14:paraId="34926772" w14:textId="77777777" w:rsidR="00134A0E" w:rsidRDefault="00134A0E" w:rsidP="00C22A61">
            <w:pPr>
              <w:cnfStyle w:val="100000000000" w:firstRow="1" w:lastRow="0" w:firstColumn="0" w:lastColumn="0" w:oddVBand="0" w:evenVBand="0" w:oddHBand="0" w:evenHBand="0" w:firstRowFirstColumn="0" w:firstRowLastColumn="0" w:lastRowFirstColumn="0" w:lastRowLastColumn="0"/>
            </w:pPr>
            <w:r w:rsidRPr="00241B9B">
              <w:t>Volume</w:t>
            </w:r>
            <w:r>
              <w:t>/système</w:t>
            </w:r>
          </w:p>
        </w:tc>
        <w:tc>
          <w:tcPr>
            <w:tcW w:w="2268" w:type="dxa"/>
          </w:tcPr>
          <w:p w14:paraId="6F9748CB" w14:textId="77777777" w:rsidR="00134A0E" w:rsidRDefault="00134A0E" w:rsidP="00C22A61">
            <w:pPr>
              <w:cnfStyle w:val="100000000000" w:firstRow="1" w:lastRow="0" w:firstColumn="0" w:lastColumn="0" w:oddVBand="0" w:evenVBand="0" w:oddHBand="0" w:evenHBand="0" w:firstRowFirstColumn="0" w:firstRowLastColumn="0" w:lastRowFirstColumn="0" w:lastRowLastColumn="0"/>
            </w:pPr>
            <w:r w:rsidRPr="00241B9B">
              <w:t>Matière</w:t>
            </w:r>
          </w:p>
        </w:tc>
      </w:tr>
      <w:tr w:rsidR="00134A0E" w14:paraId="31C5A77F" w14:textId="77777777" w:rsidTr="00E00140">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72" w:type="dxa"/>
            <w:gridSpan w:val="5"/>
            <w:shd w:val="clear" w:color="auto" w:fill="BFBFBF" w:themeFill="background1" w:themeFillShade="BF"/>
          </w:tcPr>
          <w:p w14:paraId="6EB50675" w14:textId="77777777" w:rsidR="00134A0E" w:rsidRPr="00241B9B" w:rsidRDefault="00134A0E" w:rsidP="00C22A61">
            <w:pPr>
              <w:tabs>
                <w:tab w:val="left" w:pos="2943"/>
              </w:tabs>
              <w:jc w:val="center"/>
            </w:pPr>
            <w:r>
              <w:t>Système 1</w:t>
            </w:r>
          </w:p>
        </w:tc>
      </w:tr>
      <w:tr w:rsidR="00134A0E" w14:paraId="3B299091" w14:textId="77777777" w:rsidTr="00E00140">
        <w:trPr>
          <w:trHeight w:val="255"/>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06B789AF" w14:textId="77777777" w:rsidR="00134A0E" w:rsidRPr="00C07EBE" w:rsidRDefault="00134A0E" w:rsidP="00C22A61">
            <w:pPr>
              <w:tabs>
                <w:tab w:val="left" w:pos="2943"/>
              </w:tabs>
              <w:rPr>
                <w:b w:val="0"/>
                <w:bCs w:val="0"/>
              </w:rPr>
            </w:pPr>
            <w:r w:rsidRPr="00C07EBE">
              <w:rPr>
                <w:b w:val="0"/>
                <w:bCs w:val="0"/>
              </w:rPr>
              <w:t>Initial (T</w:t>
            </w:r>
            <w:r w:rsidRPr="00C07EBE">
              <w:rPr>
                <w:b w:val="0"/>
                <w:bCs w:val="0"/>
                <w:vertAlign w:val="subscript"/>
              </w:rPr>
              <w:t>0</w:t>
            </w:r>
            <w:r w:rsidRPr="00C07EBE">
              <w:rPr>
                <w:b w:val="0"/>
                <w:bCs w:val="0"/>
              </w:rPr>
              <w:t>)</w:t>
            </w:r>
          </w:p>
        </w:tc>
        <w:tc>
          <w:tcPr>
            <w:tcW w:w="1678" w:type="dxa"/>
            <w:shd w:val="clear" w:color="auto" w:fill="FFFFFF" w:themeFill="background1"/>
          </w:tcPr>
          <w:p w14:paraId="4A29AA2F" w14:textId="77777777" w:rsidR="00134A0E" w:rsidRPr="00E70169" w:rsidRDefault="00134A0E" w:rsidP="00C22A61">
            <w:pPr>
              <w:tabs>
                <w:tab w:val="left" w:pos="2943"/>
              </w:tabs>
              <w:cnfStyle w:val="000000000000" w:firstRow="0" w:lastRow="0" w:firstColumn="0" w:lastColumn="0" w:oddVBand="0" w:evenVBand="0" w:oddHBand="0" w:evenHBand="0" w:firstRowFirstColumn="0" w:firstRowLastColumn="0" w:lastRowFirstColumn="0" w:lastRowLastColumn="0"/>
            </w:pPr>
            <w:r w:rsidRPr="00241B9B">
              <w:t>/</w:t>
            </w:r>
          </w:p>
        </w:tc>
        <w:tc>
          <w:tcPr>
            <w:tcW w:w="2139" w:type="dxa"/>
            <w:shd w:val="clear" w:color="auto" w:fill="FFFFFF" w:themeFill="background1"/>
          </w:tcPr>
          <w:p w14:paraId="3B729BF9" w14:textId="77777777" w:rsidR="00134A0E" w:rsidRPr="00E70169" w:rsidRDefault="00134A0E" w:rsidP="00C22A61">
            <w:pPr>
              <w:tabs>
                <w:tab w:val="left" w:pos="2943"/>
              </w:tabs>
              <w:cnfStyle w:val="000000000000" w:firstRow="0" w:lastRow="0" w:firstColumn="0" w:lastColumn="0" w:oddVBand="0" w:evenVBand="0" w:oddHBand="0" w:evenHBand="0" w:firstRowFirstColumn="0" w:firstRowLastColumn="0" w:lastRowFirstColumn="0" w:lastRowLastColumn="0"/>
              <w:rPr>
                <w:b/>
                <w:bCs/>
              </w:rPr>
            </w:pPr>
            <w:r w:rsidRPr="00E70169">
              <w:t>23/06/2023</w:t>
            </w:r>
          </w:p>
        </w:tc>
        <w:tc>
          <w:tcPr>
            <w:tcW w:w="1711" w:type="dxa"/>
            <w:shd w:val="clear" w:color="auto" w:fill="FFFFFF" w:themeFill="background1"/>
          </w:tcPr>
          <w:p w14:paraId="36D68390" w14:textId="77777777" w:rsidR="00134A0E" w:rsidRPr="00E70169" w:rsidRDefault="00134A0E" w:rsidP="00C22A61">
            <w:pPr>
              <w:tabs>
                <w:tab w:val="left" w:pos="2943"/>
              </w:tabs>
              <w:cnfStyle w:val="000000000000" w:firstRow="0" w:lastRow="0" w:firstColumn="0" w:lastColumn="0" w:oddVBand="0" w:evenVBand="0" w:oddHBand="0" w:evenHBand="0" w:firstRowFirstColumn="0" w:firstRowLastColumn="0" w:lastRowFirstColumn="0" w:lastRowLastColumn="0"/>
              <w:rPr>
                <w:b/>
                <w:bCs/>
              </w:rPr>
            </w:pPr>
            <w:r>
              <w:t>3x</w:t>
            </w:r>
            <w:r w:rsidRPr="00241B9B">
              <w:t>1L</w:t>
            </w:r>
          </w:p>
        </w:tc>
        <w:tc>
          <w:tcPr>
            <w:tcW w:w="2268" w:type="dxa"/>
            <w:shd w:val="clear" w:color="auto" w:fill="FFFFFF" w:themeFill="background1"/>
          </w:tcPr>
          <w:p w14:paraId="5E81F890" w14:textId="77777777" w:rsidR="00134A0E" w:rsidRPr="00E70169" w:rsidRDefault="00134A0E" w:rsidP="00C22A61">
            <w:pPr>
              <w:tabs>
                <w:tab w:val="left" w:pos="2943"/>
              </w:tabs>
              <w:cnfStyle w:val="000000000000" w:firstRow="0" w:lastRow="0" w:firstColumn="0" w:lastColumn="0" w:oddVBand="0" w:evenVBand="0" w:oddHBand="0" w:evenHBand="0" w:firstRowFirstColumn="0" w:firstRowLastColumn="0" w:lastRowFirstColumn="0" w:lastRowLastColumn="0"/>
              <w:rPr>
                <w:b/>
                <w:bCs/>
              </w:rPr>
            </w:pPr>
            <w:r w:rsidRPr="00241B9B">
              <w:t>Matrice initiale</w:t>
            </w:r>
          </w:p>
        </w:tc>
      </w:tr>
      <w:tr w:rsidR="00134A0E" w14:paraId="4A682786" w14:textId="77777777" w:rsidTr="00E00140">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449BE5DD" w14:textId="77777777" w:rsidR="00134A0E" w:rsidRPr="00C07EBE" w:rsidRDefault="00134A0E" w:rsidP="00C22A61">
            <w:pPr>
              <w:rPr>
                <w:b w:val="0"/>
                <w:bCs w:val="0"/>
              </w:rPr>
            </w:pPr>
            <w:r w:rsidRPr="00C07EBE">
              <w:rPr>
                <w:b w:val="0"/>
                <w:bCs w:val="0"/>
              </w:rPr>
              <w:t>Rotation 1</w:t>
            </w:r>
          </w:p>
        </w:tc>
        <w:tc>
          <w:tcPr>
            <w:tcW w:w="1678" w:type="dxa"/>
            <w:shd w:val="clear" w:color="auto" w:fill="FFFFFF" w:themeFill="background1"/>
          </w:tcPr>
          <w:p w14:paraId="2BCE2B4C"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pPr>
            <w:r w:rsidRPr="00241B9B">
              <w:t>16/09/2023</w:t>
            </w:r>
          </w:p>
        </w:tc>
        <w:tc>
          <w:tcPr>
            <w:tcW w:w="2139" w:type="dxa"/>
            <w:shd w:val="clear" w:color="auto" w:fill="FFFFFF" w:themeFill="background1"/>
          </w:tcPr>
          <w:p w14:paraId="1F5FDE8C"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rPr>
                <w:b/>
                <w:bCs/>
              </w:rPr>
            </w:pPr>
            <w:r w:rsidRPr="00E70169">
              <w:t>04/09/2023</w:t>
            </w:r>
          </w:p>
        </w:tc>
        <w:tc>
          <w:tcPr>
            <w:tcW w:w="1711" w:type="dxa"/>
            <w:shd w:val="clear" w:color="auto" w:fill="FFFFFF" w:themeFill="background1"/>
          </w:tcPr>
          <w:p w14:paraId="3BE975D4"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rPr>
                <w:b/>
                <w:bCs/>
              </w:rPr>
            </w:pPr>
            <w:r>
              <w:t>3x</w:t>
            </w:r>
            <w:r w:rsidRPr="00241B9B">
              <w:t>1L</w:t>
            </w:r>
          </w:p>
        </w:tc>
        <w:tc>
          <w:tcPr>
            <w:tcW w:w="2268" w:type="dxa"/>
            <w:shd w:val="clear" w:color="auto" w:fill="FFFFFF" w:themeFill="background1"/>
          </w:tcPr>
          <w:p w14:paraId="065A1F1C"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rPr>
                <w:b/>
                <w:bCs/>
              </w:rPr>
            </w:pPr>
            <w:r w:rsidRPr="00241B9B">
              <w:t>Matrice expérimentale</w:t>
            </w:r>
          </w:p>
        </w:tc>
      </w:tr>
      <w:tr w:rsidR="00134A0E" w14:paraId="410C9E24" w14:textId="77777777" w:rsidTr="00E00140">
        <w:trPr>
          <w:trHeight w:val="255"/>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18C11BEB" w14:textId="77777777" w:rsidR="00134A0E" w:rsidRPr="00C07EBE" w:rsidRDefault="00134A0E" w:rsidP="00C22A61">
            <w:pPr>
              <w:rPr>
                <w:b w:val="0"/>
                <w:bCs w:val="0"/>
              </w:rPr>
            </w:pPr>
            <w:r w:rsidRPr="00C07EBE">
              <w:rPr>
                <w:b w:val="0"/>
                <w:bCs w:val="0"/>
              </w:rPr>
              <w:t>Rotation 2</w:t>
            </w:r>
          </w:p>
        </w:tc>
        <w:tc>
          <w:tcPr>
            <w:tcW w:w="1678" w:type="dxa"/>
            <w:shd w:val="clear" w:color="auto" w:fill="FFFFFF" w:themeFill="background1"/>
          </w:tcPr>
          <w:p w14:paraId="4358D0DA"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pPr>
            <w:r w:rsidRPr="00241B9B">
              <w:t>25/11/2023</w:t>
            </w:r>
          </w:p>
        </w:tc>
        <w:tc>
          <w:tcPr>
            <w:tcW w:w="2139" w:type="dxa"/>
            <w:shd w:val="clear" w:color="auto" w:fill="FFFFFF" w:themeFill="background1"/>
          </w:tcPr>
          <w:p w14:paraId="415103CD"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rPr>
                <w:b/>
                <w:bCs/>
              </w:rPr>
            </w:pPr>
            <w:r w:rsidRPr="00E70169">
              <w:t>06/12/2023</w:t>
            </w:r>
          </w:p>
        </w:tc>
        <w:tc>
          <w:tcPr>
            <w:tcW w:w="1711" w:type="dxa"/>
            <w:shd w:val="clear" w:color="auto" w:fill="FFFFFF" w:themeFill="background1"/>
          </w:tcPr>
          <w:p w14:paraId="5C0BA9AF"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rPr>
                <w:b/>
                <w:bCs/>
              </w:rPr>
            </w:pPr>
            <w:r>
              <w:t>3x</w:t>
            </w:r>
            <w:r w:rsidRPr="00241B9B">
              <w:t>1L</w:t>
            </w:r>
          </w:p>
        </w:tc>
        <w:tc>
          <w:tcPr>
            <w:tcW w:w="2268" w:type="dxa"/>
            <w:shd w:val="clear" w:color="auto" w:fill="FFFFFF" w:themeFill="background1"/>
          </w:tcPr>
          <w:p w14:paraId="46799316"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rPr>
                <w:b/>
                <w:bCs/>
              </w:rPr>
            </w:pPr>
            <w:r w:rsidRPr="00241B9B">
              <w:t>Matrice expérimentale</w:t>
            </w:r>
          </w:p>
        </w:tc>
      </w:tr>
      <w:tr w:rsidR="00134A0E" w14:paraId="2EE1FC78" w14:textId="77777777" w:rsidTr="00E00140">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1C1B9B2E" w14:textId="77777777" w:rsidR="00134A0E" w:rsidRPr="00C07EBE" w:rsidRDefault="00134A0E" w:rsidP="00C22A61">
            <w:pPr>
              <w:rPr>
                <w:b w:val="0"/>
                <w:bCs w:val="0"/>
              </w:rPr>
            </w:pPr>
            <w:r w:rsidRPr="00C07EBE">
              <w:rPr>
                <w:b w:val="0"/>
                <w:bCs w:val="0"/>
              </w:rPr>
              <w:t>Rotation 3</w:t>
            </w:r>
          </w:p>
        </w:tc>
        <w:tc>
          <w:tcPr>
            <w:tcW w:w="1678" w:type="dxa"/>
            <w:shd w:val="clear" w:color="auto" w:fill="FFFFFF" w:themeFill="background1"/>
          </w:tcPr>
          <w:p w14:paraId="6A1CEDDA"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pPr>
            <w:r w:rsidRPr="00241B9B">
              <w:t>24/02/2024</w:t>
            </w:r>
          </w:p>
        </w:tc>
        <w:tc>
          <w:tcPr>
            <w:tcW w:w="2139" w:type="dxa"/>
            <w:shd w:val="clear" w:color="auto" w:fill="FFFFFF" w:themeFill="background1"/>
          </w:tcPr>
          <w:p w14:paraId="72DDC299"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rPr>
                <w:b/>
                <w:bCs/>
              </w:rPr>
            </w:pPr>
            <w:r w:rsidRPr="00E70169">
              <w:t>20/02/2024</w:t>
            </w:r>
          </w:p>
        </w:tc>
        <w:tc>
          <w:tcPr>
            <w:tcW w:w="1711" w:type="dxa"/>
            <w:shd w:val="clear" w:color="auto" w:fill="FFFFFF" w:themeFill="background1"/>
          </w:tcPr>
          <w:p w14:paraId="407F51D5"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rPr>
                <w:b/>
                <w:bCs/>
              </w:rPr>
            </w:pPr>
            <w:r>
              <w:t>3x</w:t>
            </w:r>
            <w:r w:rsidRPr="00241B9B">
              <w:t>1L + 2x10L</w:t>
            </w:r>
          </w:p>
        </w:tc>
        <w:tc>
          <w:tcPr>
            <w:tcW w:w="2268" w:type="dxa"/>
            <w:shd w:val="clear" w:color="auto" w:fill="FFFFFF" w:themeFill="background1"/>
          </w:tcPr>
          <w:p w14:paraId="6F7321BB"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rPr>
                <w:b/>
                <w:bCs/>
              </w:rPr>
            </w:pPr>
            <w:r w:rsidRPr="00241B9B">
              <w:t>Compost mature</w:t>
            </w:r>
          </w:p>
        </w:tc>
      </w:tr>
      <w:tr w:rsidR="00134A0E" w14:paraId="3141C9D4" w14:textId="77777777" w:rsidTr="00E00140">
        <w:trPr>
          <w:trHeight w:val="255"/>
        </w:trPr>
        <w:tc>
          <w:tcPr>
            <w:cnfStyle w:val="001000000000" w:firstRow="0" w:lastRow="0" w:firstColumn="1" w:lastColumn="0" w:oddVBand="0" w:evenVBand="0" w:oddHBand="0" w:evenHBand="0" w:firstRowFirstColumn="0" w:firstRowLastColumn="0" w:lastRowFirstColumn="0" w:lastRowLastColumn="0"/>
            <w:tcW w:w="9072" w:type="dxa"/>
            <w:gridSpan w:val="5"/>
            <w:shd w:val="clear" w:color="auto" w:fill="BFBFBF" w:themeFill="background1" w:themeFillShade="BF"/>
          </w:tcPr>
          <w:p w14:paraId="2E9F530C" w14:textId="77777777" w:rsidR="00134A0E" w:rsidRPr="00241B9B" w:rsidRDefault="00134A0E" w:rsidP="00C22A61">
            <w:pPr>
              <w:jc w:val="center"/>
            </w:pPr>
            <w:r>
              <w:t>Système 2</w:t>
            </w:r>
          </w:p>
        </w:tc>
      </w:tr>
      <w:tr w:rsidR="00134A0E" w14:paraId="0ED2BB47" w14:textId="77777777" w:rsidTr="00E00140">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43E89505" w14:textId="77777777" w:rsidR="00134A0E" w:rsidRPr="00C07EBE" w:rsidRDefault="00134A0E" w:rsidP="00C22A61">
            <w:pPr>
              <w:rPr>
                <w:b w:val="0"/>
                <w:bCs w:val="0"/>
              </w:rPr>
            </w:pPr>
            <w:r w:rsidRPr="00C07EBE">
              <w:rPr>
                <w:b w:val="0"/>
                <w:bCs w:val="0"/>
              </w:rPr>
              <w:t>Initial (T</w:t>
            </w:r>
            <w:r w:rsidRPr="00C07EBE">
              <w:rPr>
                <w:b w:val="0"/>
                <w:bCs w:val="0"/>
                <w:vertAlign w:val="subscript"/>
              </w:rPr>
              <w:t>0</w:t>
            </w:r>
            <w:r w:rsidRPr="00C07EBE">
              <w:rPr>
                <w:b w:val="0"/>
                <w:bCs w:val="0"/>
              </w:rPr>
              <w:t>)</w:t>
            </w:r>
          </w:p>
        </w:tc>
        <w:tc>
          <w:tcPr>
            <w:tcW w:w="1678" w:type="dxa"/>
            <w:shd w:val="clear" w:color="auto" w:fill="FFFFFF" w:themeFill="background1"/>
          </w:tcPr>
          <w:p w14:paraId="4CA9B3D6"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pPr>
            <w:r w:rsidRPr="00241B9B">
              <w:t>/</w:t>
            </w:r>
          </w:p>
        </w:tc>
        <w:tc>
          <w:tcPr>
            <w:tcW w:w="2139" w:type="dxa"/>
            <w:shd w:val="clear" w:color="auto" w:fill="FFFFFF" w:themeFill="background1"/>
          </w:tcPr>
          <w:p w14:paraId="2564FC79"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rPr>
                <w:b/>
                <w:bCs/>
              </w:rPr>
            </w:pPr>
            <w:r w:rsidRPr="00E70169">
              <w:t>23/06/2023</w:t>
            </w:r>
          </w:p>
        </w:tc>
        <w:tc>
          <w:tcPr>
            <w:tcW w:w="1711" w:type="dxa"/>
            <w:shd w:val="clear" w:color="auto" w:fill="FFFFFF" w:themeFill="background1"/>
          </w:tcPr>
          <w:p w14:paraId="2E367EBB"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rPr>
                <w:b/>
                <w:bCs/>
              </w:rPr>
            </w:pPr>
            <w:r>
              <w:t>3x</w:t>
            </w:r>
            <w:r w:rsidRPr="00241B9B">
              <w:t>1L</w:t>
            </w:r>
          </w:p>
        </w:tc>
        <w:tc>
          <w:tcPr>
            <w:tcW w:w="2268" w:type="dxa"/>
            <w:shd w:val="clear" w:color="auto" w:fill="FFFFFF" w:themeFill="background1"/>
          </w:tcPr>
          <w:p w14:paraId="7BA89E6D"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rPr>
                <w:b/>
                <w:bCs/>
              </w:rPr>
            </w:pPr>
            <w:r w:rsidRPr="00241B9B">
              <w:t>Matrice initiale</w:t>
            </w:r>
          </w:p>
        </w:tc>
      </w:tr>
      <w:tr w:rsidR="00134A0E" w14:paraId="66EDAE42" w14:textId="77777777" w:rsidTr="00E00140">
        <w:trPr>
          <w:trHeight w:val="255"/>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45675A0D" w14:textId="77777777" w:rsidR="00134A0E" w:rsidRPr="00C07EBE" w:rsidRDefault="00134A0E" w:rsidP="00C22A61">
            <w:pPr>
              <w:rPr>
                <w:b w:val="0"/>
                <w:bCs w:val="0"/>
              </w:rPr>
            </w:pPr>
            <w:r w:rsidRPr="00C07EBE">
              <w:rPr>
                <w:b w:val="0"/>
                <w:bCs w:val="0"/>
              </w:rPr>
              <w:t>Rotation 1</w:t>
            </w:r>
          </w:p>
        </w:tc>
        <w:tc>
          <w:tcPr>
            <w:tcW w:w="1678" w:type="dxa"/>
            <w:shd w:val="clear" w:color="auto" w:fill="FFFFFF" w:themeFill="background1"/>
          </w:tcPr>
          <w:p w14:paraId="28F67499"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pPr>
            <w:r w:rsidRPr="00241B9B">
              <w:t>25/10/2023</w:t>
            </w:r>
          </w:p>
        </w:tc>
        <w:tc>
          <w:tcPr>
            <w:tcW w:w="2139" w:type="dxa"/>
            <w:shd w:val="clear" w:color="auto" w:fill="FFFFFF" w:themeFill="background1"/>
          </w:tcPr>
          <w:p w14:paraId="11E3DD30"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rPr>
                <w:b/>
                <w:bCs/>
              </w:rPr>
            </w:pPr>
            <w:r w:rsidRPr="00E70169">
              <w:t>06/10/2023</w:t>
            </w:r>
          </w:p>
        </w:tc>
        <w:tc>
          <w:tcPr>
            <w:tcW w:w="1711" w:type="dxa"/>
            <w:shd w:val="clear" w:color="auto" w:fill="FFFFFF" w:themeFill="background1"/>
          </w:tcPr>
          <w:p w14:paraId="6DA9387A"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rPr>
                <w:b/>
                <w:bCs/>
              </w:rPr>
            </w:pPr>
            <w:r>
              <w:t>3x</w:t>
            </w:r>
            <w:r w:rsidRPr="00241B9B">
              <w:t>1L</w:t>
            </w:r>
          </w:p>
        </w:tc>
        <w:tc>
          <w:tcPr>
            <w:tcW w:w="2268" w:type="dxa"/>
            <w:shd w:val="clear" w:color="auto" w:fill="FFFFFF" w:themeFill="background1"/>
          </w:tcPr>
          <w:p w14:paraId="0FE88973"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rPr>
                <w:b/>
                <w:bCs/>
              </w:rPr>
            </w:pPr>
            <w:r w:rsidRPr="00241B9B">
              <w:t>Matrice expérimentale</w:t>
            </w:r>
          </w:p>
        </w:tc>
      </w:tr>
      <w:tr w:rsidR="00134A0E" w14:paraId="56C76663" w14:textId="77777777" w:rsidTr="00E00140">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4742FDA2" w14:textId="77777777" w:rsidR="00134A0E" w:rsidRPr="00C07EBE" w:rsidRDefault="00134A0E" w:rsidP="00C22A61">
            <w:pPr>
              <w:rPr>
                <w:b w:val="0"/>
                <w:bCs w:val="0"/>
              </w:rPr>
            </w:pPr>
            <w:r w:rsidRPr="00C07EBE">
              <w:rPr>
                <w:b w:val="0"/>
                <w:bCs w:val="0"/>
              </w:rPr>
              <w:t>Rotation 2</w:t>
            </w:r>
          </w:p>
        </w:tc>
        <w:tc>
          <w:tcPr>
            <w:tcW w:w="1678" w:type="dxa"/>
            <w:shd w:val="clear" w:color="auto" w:fill="FFFFFF" w:themeFill="background1"/>
          </w:tcPr>
          <w:p w14:paraId="7008F9A7"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pPr>
            <w:r w:rsidRPr="00241B9B">
              <w:t>08/03/2024</w:t>
            </w:r>
          </w:p>
        </w:tc>
        <w:tc>
          <w:tcPr>
            <w:tcW w:w="2139" w:type="dxa"/>
            <w:shd w:val="clear" w:color="auto" w:fill="FFFFFF" w:themeFill="background1"/>
          </w:tcPr>
          <w:p w14:paraId="235E78A7"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rPr>
                <w:b/>
                <w:bCs/>
              </w:rPr>
            </w:pPr>
            <w:r w:rsidRPr="00E70169">
              <w:t>15/03/2024</w:t>
            </w:r>
          </w:p>
        </w:tc>
        <w:tc>
          <w:tcPr>
            <w:tcW w:w="1711" w:type="dxa"/>
            <w:shd w:val="clear" w:color="auto" w:fill="FFFFFF" w:themeFill="background1"/>
          </w:tcPr>
          <w:p w14:paraId="7A47513E"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rPr>
                <w:b/>
                <w:bCs/>
              </w:rPr>
            </w:pPr>
            <w:r>
              <w:t>3x</w:t>
            </w:r>
            <w:r w:rsidRPr="00241B9B">
              <w:t>1L</w:t>
            </w:r>
          </w:p>
        </w:tc>
        <w:tc>
          <w:tcPr>
            <w:tcW w:w="2268" w:type="dxa"/>
            <w:shd w:val="clear" w:color="auto" w:fill="FFFFFF" w:themeFill="background1"/>
          </w:tcPr>
          <w:p w14:paraId="1D04A8AB"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rPr>
                <w:b/>
                <w:bCs/>
              </w:rPr>
            </w:pPr>
            <w:r w:rsidRPr="00241B9B">
              <w:t>Matrice expérimentale</w:t>
            </w:r>
          </w:p>
        </w:tc>
      </w:tr>
      <w:tr w:rsidR="00134A0E" w14:paraId="6152D8BA" w14:textId="77777777" w:rsidTr="00E00140">
        <w:trPr>
          <w:trHeight w:val="255"/>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3AAFBBA2" w14:textId="77777777" w:rsidR="00134A0E" w:rsidRPr="00C07EBE" w:rsidRDefault="00134A0E" w:rsidP="00C22A61">
            <w:pPr>
              <w:rPr>
                <w:b w:val="0"/>
                <w:bCs w:val="0"/>
              </w:rPr>
            </w:pPr>
            <w:r w:rsidRPr="00C07EBE">
              <w:rPr>
                <w:b w:val="0"/>
                <w:bCs w:val="0"/>
              </w:rPr>
              <w:t>Rotation 3</w:t>
            </w:r>
          </w:p>
        </w:tc>
        <w:tc>
          <w:tcPr>
            <w:tcW w:w="1678" w:type="dxa"/>
            <w:shd w:val="clear" w:color="auto" w:fill="FFFFFF" w:themeFill="background1"/>
          </w:tcPr>
          <w:p w14:paraId="02BDFD43"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pPr>
            <w:r w:rsidRPr="00241B9B">
              <w:t>13/07/2024</w:t>
            </w:r>
          </w:p>
        </w:tc>
        <w:tc>
          <w:tcPr>
            <w:tcW w:w="2139" w:type="dxa"/>
            <w:shd w:val="clear" w:color="auto" w:fill="FFFFFF" w:themeFill="background1"/>
          </w:tcPr>
          <w:p w14:paraId="4DA9AAC9"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rPr>
                <w:b/>
                <w:bCs/>
              </w:rPr>
            </w:pPr>
            <w:r w:rsidRPr="00E70169">
              <w:t>05/07/2024</w:t>
            </w:r>
          </w:p>
        </w:tc>
        <w:tc>
          <w:tcPr>
            <w:tcW w:w="1711" w:type="dxa"/>
            <w:shd w:val="clear" w:color="auto" w:fill="FFFFFF" w:themeFill="background1"/>
          </w:tcPr>
          <w:p w14:paraId="0109CAC0"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rPr>
                <w:b/>
                <w:bCs/>
              </w:rPr>
            </w:pPr>
            <w:r>
              <w:t>3x</w:t>
            </w:r>
            <w:r w:rsidRPr="00241B9B">
              <w:t>1L + 2x10L</w:t>
            </w:r>
          </w:p>
        </w:tc>
        <w:tc>
          <w:tcPr>
            <w:tcW w:w="2268" w:type="dxa"/>
            <w:shd w:val="clear" w:color="auto" w:fill="FFFFFF" w:themeFill="background1"/>
          </w:tcPr>
          <w:p w14:paraId="6FB3D72D"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rPr>
                <w:b/>
                <w:bCs/>
              </w:rPr>
            </w:pPr>
            <w:r w:rsidRPr="00241B9B">
              <w:t>Compost mature</w:t>
            </w:r>
          </w:p>
        </w:tc>
      </w:tr>
      <w:tr w:rsidR="00134A0E" w14:paraId="406594DE" w14:textId="77777777" w:rsidTr="00134A0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72" w:type="dxa"/>
            <w:gridSpan w:val="5"/>
          </w:tcPr>
          <w:p w14:paraId="425134DB" w14:textId="77777777" w:rsidR="00134A0E" w:rsidRPr="00241B9B" w:rsidRDefault="00134A0E" w:rsidP="00C22A61">
            <w:pPr>
              <w:jc w:val="center"/>
            </w:pPr>
            <w:r>
              <w:t>Système 3</w:t>
            </w:r>
          </w:p>
        </w:tc>
      </w:tr>
      <w:tr w:rsidR="00134A0E" w14:paraId="5B29B47B" w14:textId="77777777" w:rsidTr="00E00140">
        <w:trPr>
          <w:trHeight w:val="255"/>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140CE44A" w14:textId="77777777" w:rsidR="00134A0E" w:rsidRPr="00C07EBE" w:rsidRDefault="00134A0E" w:rsidP="00C22A61">
            <w:pPr>
              <w:rPr>
                <w:b w:val="0"/>
                <w:bCs w:val="0"/>
              </w:rPr>
            </w:pPr>
            <w:r w:rsidRPr="00C07EBE">
              <w:rPr>
                <w:b w:val="0"/>
                <w:bCs w:val="0"/>
              </w:rPr>
              <w:t>Initial (T</w:t>
            </w:r>
            <w:r w:rsidRPr="00C07EBE">
              <w:rPr>
                <w:b w:val="0"/>
                <w:bCs w:val="0"/>
                <w:vertAlign w:val="subscript"/>
              </w:rPr>
              <w:t>0</w:t>
            </w:r>
            <w:r w:rsidRPr="00C07EBE">
              <w:rPr>
                <w:b w:val="0"/>
                <w:bCs w:val="0"/>
              </w:rPr>
              <w:t>)</w:t>
            </w:r>
          </w:p>
        </w:tc>
        <w:tc>
          <w:tcPr>
            <w:tcW w:w="1678" w:type="dxa"/>
            <w:shd w:val="clear" w:color="auto" w:fill="FFFFFF" w:themeFill="background1"/>
          </w:tcPr>
          <w:p w14:paraId="4D9EA3FA"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pPr>
            <w:r w:rsidRPr="00241B9B">
              <w:t>/</w:t>
            </w:r>
          </w:p>
        </w:tc>
        <w:tc>
          <w:tcPr>
            <w:tcW w:w="2139" w:type="dxa"/>
            <w:shd w:val="clear" w:color="auto" w:fill="FFFFFF" w:themeFill="background1"/>
          </w:tcPr>
          <w:p w14:paraId="5A059765"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rPr>
                <w:b/>
                <w:bCs/>
              </w:rPr>
            </w:pPr>
            <w:r w:rsidRPr="00E70169">
              <w:t>23/06/2023</w:t>
            </w:r>
          </w:p>
        </w:tc>
        <w:tc>
          <w:tcPr>
            <w:tcW w:w="1711" w:type="dxa"/>
            <w:shd w:val="clear" w:color="auto" w:fill="FFFFFF" w:themeFill="background1"/>
          </w:tcPr>
          <w:p w14:paraId="238DD4E9"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rPr>
                <w:b/>
                <w:bCs/>
              </w:rPr>
            </w:pPr>
            <w:r>
              <w:t>3x</w:t>
            </w:r>
            <w:r w:rsidRPr="00241B9B">
              <w:t>1L</w:t>
            </w:r>
          </w:p>
        </w:tc>
        <w:tc>
          <w:tcPr>
            <w:tcW w:w="2268" w:type="dxa"/>
            <w:shd w:val="clear" w:color="auto" w:fill="FFFFFF" w:themeFill="background1"/>
          </w:tcPr>
          <w:p w14:paraId="132DB29C"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rPr>
                <w:b/>
                <w:bCs/>
              </w:rPr>
            </w:pPr>
            <w:r w:rsidRPr="00241B9B">
              <w:t>Matrice initiale</w:t>
            </w:r>
          </w:p>
        </w:tc>
      </w:tr>
      <w:tr w:rsidR="00134A0E" w14:paraId="09AEA609" w14:textId="77777777" w:rsidTr="00E00140">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69FDBA28" w14:textId="77777777" w:rsidR="00134A0E" w:rsidRPr="00C07EBE" w:rsidRDefault="00134A0E" w:rsidP="00C22A61">
            <w:r w:rsidRPr="00C07EBE">
              <w:rPr>
                <w:b w:val="0"/>
                <w:bCs w:val="0"/>
              </w:rPr>
              <w:t>Rotation 1</w:t>
            </w:r>
          </w:p>
        </w:tc>
        <w:tc>
          <w:tcPr>
            <w:tcW w:w="1678" w:type="dxa"/>
            <w:shd w:val="clear" w:color="auto" w:fill="FFFFFF" w:themeFill="background1"/>
          </w:tcPr>
          <w:p w14:paraId="45DB8AD0" w14:textId="77777777" w:rsidR="00134A0E" w:rsidRPr="00241B9B" w:rsidRDefault="00134A0E" w:rsidP="00C22A61">
            <w:pPr>
              <w:cnfStyle w:val="000000100000" w:firstRow="0" w:lastRow="0" w:firstColumn="0" w:lastColumn="0" w:oddVBand="0" w:evenVBand="0" w:oddHBand="1" w:evenHBand="0" w:firstRowFirstColumn="0" w:firstRowLastColumn="0" w:lastRowFirstColumn="0" w:lastRowLastColumn="0"/>
            </w:pPr>
            <w:r w:rsidRPr="00241B9B">
              <w:t>23/10/2023</w:t>
            </w:r>
          </w:p>
        </w:tc>
        <w:tc>
          <w:tcPr>
            <w:tcW w:w="2139" w:type="dxa"/>
            <w:shd w:val="clear" w:color="auto" w:fill="FFFFFF" w:themeFill="background1"/>
          </w:tcPr>
          <w:p w14:paraId="12693830"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pPr>
            <w:r w:rsidRPr="00E70169">
              <w:t>24/08/2023</w:t>
            </w:r>
          </w:p>
        </w:tc>
        <w:tc>
          <w:tcPr>
            <w:tcW w:w="1711" w:type="dxa"/>
            <w:shd w:val="clear" w:color="auto" w:fill="FFFFFF" w:themeFill="background1"/>
          </w:tcPr>
          <w:p w14:paraId="699D4F1E" w14:textId="77777777" w:rsidR="00134A0E" w:rsidRDefault="00134A0E" w:rsidP="00C22A61">
            <w:pPr>
              <w:cnfStyle w:val="000000100000" w:firstRow="0" w:lastRow="0" w:firstColumn="0" w:lastColumn="0" w:oddVBand="0" w:evenVBand="0" w:oddHBand="1" w:evenHBand="0" w:firstRowFirstColumn="0" w:firstRowLastColumn="0" w:lastRowFirstColumn="0" w:lastRowLastColumn="0"/>
            </w:pPr>
            <w:r>
              <w:t>3x</w:t>
            </w:r>
            <w:r w:rsidRPr="00241B9B">
              <w:t>1L</w:t>
            </w:r>
          </w:p>
        </w:tc>
        <w:tc>
          <w:tcPr>
            <w:tcW w:w="2268" w:type="dxa"/>
            <w:shd w:val="clear" w:color="auto" w:fill="FFFFFF" w:themeFill="background1"/>
          </w:tcPr>
          <w:p w14:paraId="52F12F41" w14:textId="77777777" w:rsidR="00134A0E" w:rsidRPr="00241B9B" w:rsidRDefault="00134A0E" w:rsidP="00C22A61">
            <w:pPr>
              <w:cnfStyle w:val="000000100000" w:firstRow="0" w:lastRow="0" w:firstColumn="0" w:lastColumn="0" w:oddVBand="0" w:evenVBand="0" w:oddHBand="1" w:evenHBand="0" w:firstRowFirstColumn="0" w:firstRowLastColumn="0" w:lastRowFirstColumn="0" w:lastRowLastColumn="0"/>
            </w:pPr>
            <w:r w:rsidRPr="00241B9B">
              <w:t>Matrice expérimentale</w:t>
            </w:r>
          </w:p>
        </w:tc>
      </w:tr>
      <w:tr w:rsidR="00134A0E" w14:paraId="6A219E67" w14:textId="77777777" w:rsidTr="00E00140">
        <w:trPr>
          <w:trHeight w:val="255"/>
        </w:trPr>
        <w:tc>
          <w:tcPr>
            <w:cnfStyle w:val="001000000000" w:firstRow="0" w:lastRow="0" w:firstColumn="1" w:lastColumn="0" w:oddVBand="0" w:evenVBand="0" w:oddHBand="0" w:evenHBand="0" w:firstRowFirstColumn="0" w:firstRowLastColumn="0" w:lastRowFirstColumn="0" w:lastRowLastColumn="0"/>
            <w:tcW w:w="9072" w:type="dxa"/>
            <w:gridSpan w:val="5"/>
            <w:shd w:val="clear" w:color="auto" w:fill="BFBFBF" w:themeFill="background1" w:themeFillShade="BF"/>
          </w:tcPr>
          <w:p w14:paraId="0C245D72" w14:textId="77777777" w:rsidR="00134A0E" w:rsidRPr="00241B9B" w:rsidRDefault="00134A0E" w:rsidP="00C22A61">
            <w:pPr>
              <w:jc w:val="center"/>
            </w:pPr>
            <w:r>
              <w:t>Système 4</w:t>
            </w:r>
          </w:p>
        </w:tc>
      </w:tr>
      <w:tr w:rsidR="00134A0E" w14:paraId="15A0E14F" w14:textId="77777777" w:rsidTr="00E00140">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26C6B3E8" w14:textId="77777777" w:rsidR="00134A0E" w:rsidRPr="00C07EBE" w:rsidRDefault="00134A0E" w:rsidP="00C22A61">
            <w:r w:rsidRPr="00C07EBE">
              <w:rPr>
                <w:b w:val="0"/>
                <w:bCs w:val="0"/>
              </w:rPr>
              <w:t>Initial (T</w:t>
            </w:r>
            <w:r w:rsidRPr="00C07EBE">
              <w:rPr>
                <w:b w:val="0"/>
                <w:bCs w:val="0"/>
                <w:vertAlign w:val="subscript"/>
              </w:rPr>
              <w:t>0</w:t>
            </w:r>
            <w:r w:rsidRPr="00C07EBE">
              <w:rPr>
                <w:b w:val="0"/>
                <w:bCs w:val="0"/>
              </w:rPr>
              <w:t>)</w:t>
            </w:r>
          </w:p>
        </w:tc>
        <w:tc>
          <w:tcPr>
            <w:tcW w:w="1678" w:type="dxa"/>
            <w:shd w:val="clear" w:color="auto" w:fill="FFFFFF" w:themeFill="background1"/>
          </w:tcPr>
          <w:p w14:paraId="2FF080A2" w14:textId="77777777" w:rsidR="00134A0E" w:rsidRPr="00241B9B" w:rsidRDefault="00134A0E" w:rsidP="00C22A61">
            <w:pPr>
              <w:cnfStyle w:val="000000100000" w:firstRow="0" w:lastRow="0" w:firstColumn="0" w:lastColumn="0" w:oddVBand="0" w:evenVBand="0" w:oddHBand="1" w:evenHBand="0" w:firstRowFirstColumn="0" w:firstRowLastColumn="0" w:lastRowFirstColumn="0" w:lastRowLastColumn="0"/>
            </w:pPr>
            <w:r w:rsidRPr="00241B9B">
              <w:t>/</w:t>
            </w:r>
          </w:p>
        </w:tc>
        <w:tc>
          <w:tcPr>
            <w:tcW w:w="2139" w:type="dxa"/>
            <w:shd w:val="clear" w:color="auto" w:fill="FFFFFF" w:themeFill="background1"/>
          </w:tcPr>
          <w:p w14:paraId="388386EB" w14:textId="77777777" w:rsidR="00134A0E" w:rsidRPr="00E70169" w:rsidRDefault="00134A0E" w:rsidP="00C22A61">
            <w:pPr>
              <w:cnfStyle w:val="000000100000" w:firstRow="0" w:lastRow="0" w:firstColumn="0" w:lastColumn="0" w:oddVBand="0" w:evenVBand="0" w:oddHBand="1" w:evenHBand="0" w:firstRowFirstColumn="0" w:firstRowLastColumn="0" w:lastRowFirstColumn="0" w:lastRowLastColumn="0"/>
            </w:pPr>
            <w:r w:rsidRPr="00E70169">
              <w:t>23/06/2023</w:t>
            </w:r>
          </w:p>
        </w:tc>
        <w:tc>
          <w:tcPr>
            <w:tcW w:w="1711" w:type="dxa"/>
            <w:shd w:val="clear" w:color="auto" w:fill="FFFFFF" w:themeFill="background1"/>
          </w:tcPr>
          <w:p w14:paraId="28DBA476" w14:textId="77777777" w:rsidR="00134A0E" w:rsidRDefault="00134A0E" w:rsidP="00C22A61">
            <w:pPr>
              <w:cnfStyle w:val="000000100000" w:firstRow="0" w:lastRow="0" w:firstColumn="0" w:lastColumn="0" w:oddVBand="0" w:evenVBand="0" w:oddHBand="1" w:evenHBand="0" w:firstRowFirstColumn="0" w:firstRowLastColumn="0" w:lastRowFirstColumn="0" w:lastRowLastColumn="0"/>
            </w:pPr>
            <w:r>
              <w:t>3x</w:t>
            </w:r>
            <w:r w:rsidRPr="00241B9B">
              <w:t>1L</w:t>
            </w:r>
          </w:p>
        </w:tc>
        <w:tc>
          <w:tcPr>
            <w:tcW w:w="2268" w:type="dxa"/>
            <w:shd w:val="clear" w:color="auto" w:fill="FFFFFF" w:themeFill="background1"/>
          </w:tcPr>
          <w:p w14:paraId="0D411A76" w14:textId="77777777" w:rsidR="00134A0E" w:rsidRPr="00241B9B" w:rsidRDefault="00134A0E" w:rsidP="00C22A61">
            <w:pPr>
              <w:cnfStyle w:val="000000100000" w:firstRow="0" w:lastRow="0" w:firstColumn="0" w:lastColumn="0" w:oddVBand="0" w:evenVBand="0" w:oddHBand="1" w:evenHBand="0" w:firstRowFirstColumn="0" w:firstRowLastColumn="0" w:lastRowFirstColumn="0" w:lastRowLastColumn="0"/>
            </w:pPr>
            <w:r w:rsidRPr="00241B9B">
              <w:t>Matrice initiale</w:t>
            </w:r>
          </w:p>
        </w:tc>
      </w:tr>
      <w:tr w:rsidR="00134A0E" w14:paraId="13CD1FA3" w14:textId="77777777" w:rsidTr="00E00140">
        <w:trPr>
          <w:trHeight w:val="255"/>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57F04F44" w14:textId="77777777" w:rsidR="00134A0E" w:rsidRPr="00C07EBE" w:rsidRDefault="00134A0E" w:rsidP="00C22A61">
            <w:r w:rsidRPr="00C07EBE">
              <w:rPr>
                <w:b w:val="0"/>
                <w:bCs w:val="0"/>
              </w:rPr>
              <w:t>Rotation 1</w:t>
            </w:r>
          </w:p>
        </w:tc>
        <w:tc>
          <w:tcPr>
            <w:tcW w:w="1678" w:type="dxa"/>
            <w:shd w:val="clear" w:color="auto" w:fill="FFFFFF" w:themeFill="background1"/>
          </w:tcPr>
          <w:p w14:paraId="391DCD0E" w14:textId="77777777" w:rsidR="00134A0E" w:rsidRPr="00241B9B" w:rsidRDefault="00134A0E" w:rsidP="00C22A61">
            <w:pPr>
              <w:cnfStyle w:val="000000000000" w:firstRow="0" w:lastRow="0" w:firstColumn="0" w:lastColumn="0" w:oddVBand="0" w:evenVBand="0" w:oddHBand="0" w:evenHBand="0" w:firstRowFirstColumn="0" w:firstRowLastColumn="0" w:lastRowFirstColumn="0" w:lastRowLastColumn="0"/>
            </w:pPr>
            <w:r w:rsidRPr="00241B9B">
              <w:t>02/12/2023</w:t>
            </w:r>
          </w:p>
        </w:tc>
        <w:tc>
          <w:tcPr>
            <w:tcW w:w="2139" w:type="dxa"/>
            <w:shd w:val="clear" w:color="auto" w:fill="FFFFFF" w:themeFill="background1"/>
          </w:tcPr>
          <w:p w14:paraId="47505466" w14:textId="77777777" w:rsidR="00134A0E" w:rsidRPr="00E70169" w:rsidRDefault="00134A0E" w:rsidP="00C22A61">
            <w:pPr>
              <w:cnfStyle w:val="000000000000" w:firstRow="0" w:lastRow="0" w:firstColumn="0" w:lastColumn="0" w:oddVBand="0" w:evenVBand="0" w:oddHBand="0" w:evenHBand="0" w:firstRowFirstColumn="0" w:firstRowLastColumn="0" w:lastRowFirstColumn="0" w:lastRowLastColumn="0"/>
            </w:pPr>
            <w:r w:rsidRPr="00E70169">
              <w:t>06/11/2023</w:t>
            </w:r>
          </w:p>
        </w:tc>
        <w:tc>
          <w:tcPr>
            <w:tcW w:w="1711" w:type="dxa"/>
            <w:shd w:val="clear" w:color="auto" w:fill="FFFFFF" w:themeFill="background1"/>
          </w:tcPr>
          <w:p w14:paraId="6FC29D60" w14:textId="77777777" w:rsidR="00134A0E" w:rsidRDefault="00134A0E" w:rsidP="00C22A61">
            <w:pPr>
              <w:cnfStyle w:val="000000000000" w:firstRow="0" w:lastRow="0" w:firstColumn="0" w:lastColumn="0" w:oddVBand="0" w:evenVBand="0" w:oddHBand="0" w:evenHBand="0" w:firstRowFirstColumn="0" w:firstRowLastColumn="0" w:lastRowFirstColumn="0" w:lastRowLastColumn="0"/>
            </w:pPr>
            <w:r>
              <w:t>3x</w:t>
            </w:r>
            <w:r w:rsidRPr="00241B9B">
              <w:t>1L</w:t>
            </w:r>
          </w:p>
        </w:tc>
        <w:tc>
          <w:tcPr>
            <w:tcW w:w="2268" w:type="dxa"/>
            <w:shd w:val="clear" w:color="auto" w:fill="FFFFFF" w:themeFill="background1"/>
          </w:tcPr>
          <w:p w14:paraId="181C614A" w14:textId="77777777" w:rsidR="00134A0E" w:rsidRPr="00241B9B" w:rsidRDefault="00134A0E" w:rsidP="00C22A61">
            <w:pPr>
              <w:cnfStyle w:val="000000000000" w:firstRow="0" w:lastRow="0" w:firstColumn="0" w:lastColumn="0" w:oddVBand="0" w:evenVBand="0" w:oddHBand="0" w:evenHBand="0" w:firstRowFirstColumn="0" w:firstRowLastColumn="0" w:lastRowFirstColumn="0" w:lastRowLastColumn="0"/>
            </w:pPr>
            <w:r w:rsidRPr="00241B9B">
              <w:t>Matrice expérimentale</w:t>
            </w:r>
          </w:p>
        </w:tc>
      </w:tr>
    </w:tbl>
    <w:bookmarkEnd w:id="11"/>
    <w:p w14:paraId="54C4E9A0" w14:textId="3735B95E" w:rsidR="008743BC" w:rsidRDefault="008743BC" w:rsidP="008743BC">
      <w:pPr>
        <w:jc w:val="both"/>
        <w:rPr>
          <w:lang w:eastAsia="fr-BE"/>
        </w:rPr>
      </w:pPr>
      <w:r w:rsidRPr="008743BC">
        <w:rPr>
          <w:lang w:eastAsia="fr-BE"/>
        </w:rPr>
        <w:t xml:space="preserve">Lors de chaque échantillonnage, des prélèvements ont été effectués en trois points distincts autour du centre du bac pour chaque système, constituant ainsi des </w:t>
      </w:r>
      <w:proofErr w:type="spellStart"/>
      <w:r w:rsidRPr="008743BC">
        <w:rPr>
          <w:lang w:eastAsia="fr-BE"/>
        </w:rPr>
        <w:t>triplicats</w:t>
      </w:r>
      <w:proofErr w:type="spellEnd"/>
      <w:r w:rsidR="003E485F">
        <w:rPr>
          <w:lang w:eastAsia="fr-BE"/>
        </w:rPr>
        <w:t xml:space="preserve"> (Figure 7)</w:t>
      </w:r>
      <w:r w:rsidRPr="008743BC">
        <w:rPr>
          <w:lang w:eastAsia="fr-BE"/>
        </w:rPr>
        <w:t>. Cette opération a été réalisée à l’aide d’une tarière manuelle, jusqu’à une profondeur d’environ 30 cm, et les échantillons ont été collectés dans des flacons en verre brun de 1L. La matrice initiale désigne la matière présente dans le système avant le début de l’expérience (voir section 2.1.2.2), tandis que la matrice expérimentale inclut cette matière et les ajouts effectués jusqu’à la première rotation (voir section 2.1.3.2).</w:t>
      </w:r>
    </w:p>
    <w:p w14:paraId="61A4CB56" w14:textId="77777777" w:rsidR="003E485F" w:rsidRDefault="003E485F" w:rsidP="003E485F">
      <w:pPr>
        <w:keepNext/>
        <w:jc w:val="center"/>
      </w:pPr>
      <w:r>
        <w:rPr>
          <w:noProof/>
        </w:rPr>
        <w:drawing>
          <wp:inline distT="0" distB="0" distL="0" distR="0" wp14:anchorId="6453A4F1" wp14:editId="0890C011">
            <wp:extent cx="2792858" cy="2094644"/>
            <wp:effectExtent l="0" t="0" r="7620" b="127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6939" cy="2112705"/>
                    </a:xfrm>
                    <a:prstGeom prst="rect">
                      <a:avLst/>
                    </a:prstGeom>
                    <a:noFill/>
                    <a:ln>
                      <a:noFill/>
                    </a:ln>
                    <a:effectLst>
                      <a:softEdge rad="63500"/>
                    </a:effectLst>
                  </pic:spPr>
                </pic:pic>
              </a:graphicData>
            </a:graphic>
          </wp:inline>
        </w:drawing>
      </w:r>
    </w:p>
    <w:p w14:paraId="26C70DE1" w14:textId="72BC3A75" w:rsidR="003E485F" w:rsidRPr="008743BC" w:rsidRDefault="003E485F" w:rsidP="003E485F">
      <w:pPr>
        <w:pStyle w:val="Lgende"/>
        <w:jc w:val="center"/>
        <w:rPr>
          <w:rFonts w:eastAsia="Times New Roman"/>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7</w:t>
      </w:r>
      <w:r w:rsidR="0094123C">
        <w:rPr>
          <w:noProof/>
        </w:rPr>
        <w:fldChar w:fldCharType="end"/>
      </w:r>
      <w:r>
        <w:t xml:space="preserve"> : Prélèvement de </w:t>
      </w:r>
      <w:proofErr w:type="spellStart"/>
      <w:r>
        <w:t>triplicats</w:t>
      </w:r>
      <w:proofErr w:type="spellEnd"/>
      <w:r>
        <w:t xml:space="preserve"> de matrice expérimentale</w:t>
      </w:r>
    </w:p>
    <w:p w14:paraId="2143804F" w14:textId="55DE75EE" w:rsidR="008743BC" w:rsidRPr="008743BC" w:rsidRDefault="008743BC" w:rsidP="008743BC">
      <w:pPr>
        <w:jc w:val="both"/>
        <w:rPr>
          <w:lang w:eastAsia="fr-BE"/>
        </w:rPr>
      </w:pPr>
      <w:r w:rsidRPr="008743BC">
        <w:rPr>
          <w:lang w:eastAsia="fr-BE"/>
        </w:rPr>
        <w:lastRenderedPageBreak/>
        <w:t>Pour le prélèvement correspondant à la rotation 3, deux seaux de 10L de compost mature ont également été prélevés aléatoirement dans le bac à l’aide d’une pelle</w:t>
      </w:r>
      <w:r w:rsidR="00E00140">
        <w:rPr>
          <w:lang w:eastAsia="fr-BE"/>
        </w:rPr>
        <w:t xml:space="preserve"> pour une caractérisation ultérieure au laboratoire.</w:t>
      </w:r>
    </w:p>
    <w:p w14:paraId="0611DF8A" w14:textId="0483C215" w:rsidR="00B23FC6" w:rsidRDefault="00C26B3E" w:rsidP="00B23FC6">
      <w:pPr>
        <w:pStyle w:val="Titre3"/>
      </w:pPr>
      <w:bookmarkStart w:id="12" w:name="_Toc181279330"/>
      <w:r>
        <w:t>Suivi</w:t>
      </w:r>
      <w:r w:rsidR="00B86353">
        <w:t xml:space="preserve"> </w:t>
      </w:r>
      <w:r>
        <w:t>physico-chimique</w:t>
      </w:r>
      <w:bookmarkEnd w:id="12"/>
    </w:p>
    <w:p w14:paraId="15C1E4B6" w14:textId="607CCD37" w:rsidR="00D0708B" w:rsidRDefault="006C3AC2" w:rsidP="00D0708B">
      <w:pPr>
        <w:pStyle w:val="Corpsdetexte"/>
        <w:rPr>
          <w:kern w:val="0"/>
          <w14:ligatures w14:val="none"/>
        </w:rPr>
      </w:pPr>
      <w:r w:rsidRPr="00D24E32">
        <w:rPr>
          <w:kern w:val="0"/>
          <w14:ligatures w14:val="none"/>
        </w:rPr>
        <w:t>Plusieurs paramètres ont été considérés tout au long de l’expérimentation, que ce soit</w:t>
      </w:r>
      <w:r w:rsidR="00EF180D">
        <w:rPr>
          <w:kern w:val="0"/>
          <w14:ligatures w14:val="none"/>
        </w:rPr>
        <w:t xml:space="preserve"> pour assurer le suivi du processus de compostage ou caractériser le compost mature.</w:t>
      </w:r>
      <w:r w:rsidR="00A24A0D">
        <w:rPr>
          <w:kern w:val="0"/>
          <w14:ligatures w14:val="none"/>
        </w:rPr>
        <w:t xml:space="preserve"> Le suivi </w:t>
      </w:r>
      <w:r w:rsidR="00861A44">
        <w:rPr>
          <w:kern w:val="0"/>
          <w14:ligatures w14:val="none"/>
        </w:rPr>
        <w:t>s’est focalisé sur la température, l’humidité et le pH qui sont essentiels dans le cadre du suivi d’un processus de compostage (</w:t>
      </w:r>
      <w:proofErr w:type="spellStart"/>
      <w:r w:rsidR="00861A44">
        <w:rPr>
          <w:kern w:val="0"/>
          <w14:ligatures w14:val="none"/>
        </w:rPr>
        <w:t>Emadian</w:t>
      </w:r>
      <w:proofErr w:type="spellEnd"/>
      <w:r w:rsidR="00861A44">
        <w:rPr>
          <w:kern w:val="0"/>
          <w14:ligatures w14:val="none"/>
        </w:rPr>
        <w:t xml:space="preserve"> </w:t>
      </w:r>
      <w:r w:rsidR="00861A44" w:rsidRPr="00861A44">
        <w:rPr>
          <w:i/>
          <w:iCs/>
          <w:kern w:val="0"/>
          <w14:ligatures w14:val="none"/>
        </w:rPr>
        <w:t>et al.</w:t>
      </w:r>
      <w:r w:rsidR="00861A44">
        <w:rPr>
          <w:kern w:val="0"/>
          <w14:ligatures w14:val="none"/>
        </w:rPr>
        <w:t>, 2016).</w:t>
      </w:r>
    </w:p>
    <w:p w14:paraId="00675AAE" w14:textId="77777777" w:rsidR="00463536" w:rsidRDefault="00463536" w:rsidP="00463536">
      <w:pPr>
        <w:pStyle w:val="Titre4"/>
      </w:pPr>
      <w:r>
        <w:t>Température</w:t>
      </w:r>
    </w:p>
    <w:p w14:paraId="180E6728" w14:textId="627FF2F7" w:rsidR="00463536" w:rsidRDefault="00463536" w:rsidP="00463536">
      <w:pPr>
        <w:jc w:val="both"/>
      </w:pPr>
      <w:r>
        <w:t>La température étant un facteur fortement corrélé à la dégradation de</w:t>
      </w:r>
      <w:r w:rsidR="00B420F4">
        <w:t xml:space="preserve"> la</w:t>
      </w:r>
      <w:r>
        <w:t xml:space="preserve"> matière</w:t>
      </w:r>
      <w:r w:rsidR="00B420F4">
        <w:t xml:space="preserve"> organique</w:t>
      </w:r>
      <w:r w:rsidR="00A24A0D">
        <w:t xml:space="preserve"> (</w:t>
      </w:r>
      <w:proofErr w:type="spellStart"/>
      <w:r w:rsidR="00A24A0D">
        <w:t>Sintim</w:t>
      </w:r>
      <w:proofErr w:type="spellEnd"/>
      <w:r w:rsidR="00A24A0D">
        <w:t xml:space="preserve"> </w:t>
      </w:r>
      <w:r w:rsidR="00A24A0D" w:rsidRPr="00861A44">
        <w:rPr>
          <w:i/>
          <w:iCs/>
        </w:rPr>
        <w:t>et al.</w:t>
      </w:r>
      <w:r w:rsidR="00861A44">
        <w:t xml:space="preserve">, </w:t>
      </w:r>
      <w:r w:rsidR="00A24A0D">
        <w:t>20</w:t>
      </w:r>
      <w:r w:rsidR="00861A44">
        <w:t>20)</w:t>
      </w:r>
      <w:r>
        <w:t xml:space="preserve">, </w:t>
      </w:r>
      <w:r w:rsidR="00734E3F">
        <w:t>elle</w:t>
      </w:r>
      <w:r>
        <w:t xml:space="preserve"> a été mesuré</w:t>
      </w:r>
      <w:r w:rsidR="00734E3F">
        <w:t>e</w:t>
      </w:r>
      <w:r>
        <w:t xml:space="preserve"> au T</w:t>
      </w:r>
      <w:r>
        <w:rPr>
          <w:vertAlign w:val="subscript"/>
        </w:rPr>
        <w:t>0</w:t>
      </w:r>
      <w:r>
        <w:t xml:space="preserve"> et suivi</w:t>
      </w:r>
      <w:r w:rsidR="00734E3F">
        <w:t>e</w:t>
      </w:r>
      <w:r>
        <w:t xml:space="preserve"> tout au long du processus par les participants et référents de sites. Pour ce faire, ils ont été équipés d’un thermomètre à compost analogique de la marque </w:t>
      </w:r>
      <w:proofErr w:type="spellStart"/>
      <w:r>
        <w:t>Dostmann</w:t>
      </w:r>
      <w:proofErr w:type="spellEnd"/>
      <w:r>
        <w:t xml:space="preserve"> (Figure 8).</w:t>
      </w:r>
    </w:p>
    <w:p w14:paraId="7B9827DF" w14:textId="77777777" w:rsidR="00463536" w:rsidRDefault="00463536" w:rsidP="00463536">
      <w:pPr>
        <w:keepNext/>
        <w:jc w:val="center"/>
      </w:pPr>
      <w:r>
        <w:rPr>
          <w:noProof/>
          <w:lang w:eastAsia="fr-BE"/>
        </w:rPr>
        <w:drawing>
          <wp:inline distT="0" distB="0" distL="0" distR="0" wp14:anchorId="11909259" wp14:editId="34250413">
            <wp:extent cx="1539424" cy="1391479"/>
            <wp:effectExtent l="0" t="0" r="381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hermomètre à compos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59518" cy="1409642"/>
                    </a:xfrm>
                    <a:prstGeom prst="rect">
                      <a:avLst/>
                    </a:prstGeom>
                  </pic:spPr>
                </pic:pic>
              </a:graphicData>
            </a:graphic>
          </wp:inline>
        </w:drawing>
      </w:r>
    </w:p>
    <w:p w14:paraId="173E8304" w14:textId="490D5392" w:rsidR="00463536" w:rsidRDefault="00463536" w:rsidP="00463536">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8</w:t>
      </w:r>
      <w:r w:rsidR="0094123C">
        <w:rPr>
          <w:noProof/>
        </w:rPr>
        <w:fldChar w:fldCharType="end"/>
      </w:r>
      <w:r>
        <w:t xml:space="preserve"> : Thermomètre à compost fourni aux participants et référents de site</w:t>
      </w:r>
    </w:p>
    <w:p w14:paraId="5434F6CF" w14:textId="2FC27F32" w:rsidR="00463536" w:rsidRDefault="00463536" w:rsidP="00463536">
      <w:pPr>
        <w:jc w:val="both"/>
      </w:pPr>
      <w:r>
        <w:t xml:space="preserve">En compostage individuel, la sonde de température </w:t>
      </w:r>
      <w:r w:rsidR="00134A0E">
        <w:t>a été</w:t>
      </w:r>
      <w:r>
        <w:t xml:space="preserve"> enfoncée de moitié, à mi-distance entre le bord du fût et son centre où se situe une aération (Figure 2). La mesure </w:t>
      </w:r>
      <w:r w:rsidR="00134A0E">
        <w:t>a été</w:t>
      </w:r>
      <w:r>
        <w:t xml:space="preserve"> effectuée hebdomadairement, au moment de l’ajout de matière dans le fût expérimental.</w:t>
      </w:r>
    </w:p>
    <w:p w14:paraId="0EED528C" w14:textId="3A3DF587" w:rsidR="00463536" w:rsidRDefault="00463536" w:rsidP="00463536">
      <w:pPr>
        <w:jc w:val="both"/>
      </w:pPr>
      <w:r>
        <w:t xml:space="preserve">En compostage collectif, la sonde de température </w:t>
      </w:r>
      <w:r w:rsidR="00134A0E">
        <w:t>a aussi été</w:t>
      </w:r>
      <w:r>
        <w:t xml:space="preserve"> enfoncée de moitié, au centre du bac dans lequel séjournait la matrice expérimentale. Les mesures</w:t>
      </w:r>
      <w:r w:rsidR="00134A0E">
        <w:t xml:space="preserve"> ont été effectuées</w:t>
      </w:r>
      <w:r>
        <w:t xml:space="preserve"> à chaque visite du référent de site</w:t>
      </w:r>
      <w:r w:rsidR="00134A0E">
        <w:t>,</w:t>
      </w:r>
      <w:r>
        <w:t xml:space="preserve"> </w:t>
      </w:r>
      <w:r w:rsidR="00134A0E">
        <w:t xml:space="preserve">une fois par semaine environ, </w:t>
      </w:r>
      <w:r>
        <w:t>pour entretenir le système sous sa responsabilité.</w:t>
      </w:r>
    </w:p>
    <w:p w14:paraId="1371661E" w14:textId="25CE4ED8" w:rsidR="00463536" w:rsidRPr="00D0708B" w:rsidRDefault="00463536" w:rsidP="00463536">
      <w:pPr>
        <w:jc w:val="both"/>
      </w:pPr>
      <w:r>
        <w:t xml:space="preserve">Quelle que soit la modalité de compostage considérée, la mesure </w:t>
      </w:r>
      <w:r w:rsidR="005F3A76">
        <w:t>a été</w:t>
      </w:r>
      <w:r>
        <w:t xml:space="preserve"> consignée après une durée d’environ 10 minutes et accompagnée d’un relevé de la température </w:t>
      </w:r>
      <w:r w:rsidR="00B420F4">
        <w:t>ambiante externe</w:t>
      </w:r>
      <w:r>
        <w:t xml:space="preserve"> ainsi que d’une description qualitative de la météo car les conditions </w:t>
      </w:r>
      <w:r w:rsidR="00B420F4">
        <w:t>atmosphériques</w:t>
      </w:r>
      <w:r>
        <w:t xml:space="preserve"> peuvent </w:t>
      </w:r>
      <w:r w:rsidR="00DD7F2C">
        <w:t xml:space="preserve">aussi </w:t>
      </w:r>
      <w:proofErr w:type="gramStart"/>
      <w:r>
        <w:t>avoir</w:t>
      </w:r>
      <w:proofErr w:type="gramEnd"/>
      <w:r>
        <w:t xml:space="preserve"> une influence significative sur le processus de compostage.</w:t>
      </w:r>
    </w:p>
    <w:p w14:paraId="4DD03564" w14:textId="0A4E69E0" w:rsidR="00B86353" w:rsidRDefault="00F87C35" w:rsidP="00B86353">
      <w:pPr>
        <w:pStyle w:val="Titre4"/>
      </w:pPr>
      <w:r>
        <w:t>Humidité</w:t>
      </w:r>
    </w:p>
    <w:p w14:paraId="6FCCB116" w14:textId="36E2342C" w:rsidR="00F87C35" w:rsidRDefault="00F87C35" w:rsidP="00F87C35">
      <w:pPr>
        <w:jc w:val="both"/>
      </w:pPr>
      <w:r>
        <w:t xml:space="preserve">L’humidité étant à surveiller selon les règles de bonnes pratiques du compostage, qu’il soit individuel ou collectif, ce paramètre a été vérifié tout </w:t>
      </w:r>
      <w:r w:rsidRPr="006265BB">
        <w:t>au long des deux expérimentations par les participants ou les référents de site au travers du « test de la poignée »</w:t>
      </w:r>
      <w:r w:rsidR="00784A05">
        <w:t xml:space="preserve"> qui est appliqué par l’IC HYGÉA</w:t>
      </w:r>
      <w:r w:rsidRPr="006265BB">
        <w:t>. Ce dernier consiste en une pression de la matière entre les doigts et, tant que de l’eau s’en échappe, cela signifie que son taux d’humidité est optimal</w:t>
      </w:r>
      <w:r w:rsidR="00784A05">
        <w:t xml:space="preserve"> et</w:t>
      </w:r>
      <w:r w:rsidR="00AF5D62">
        <w:t xml:space="preserve"> est estimé entre</w:t>
      </w:r>
      <w:r w:rsidR="00784A05">
        <w:t xml:space="preserve"> 40 et 60%</w:t>
      </w:r>
      <w:r w:rsidR="00AF5D62">
        <w:t xml:space="preserve"> environ</w:t>
      </w:r>
      <w:r w:rsidRPr="006265BB">
        <w:t xml:space="preserve">. Dans le cas contraire, le </w:t>
      </w:r>
      <w:r w:rsidRPr="006265BB">
        <w:lastRenderedPageBreak/>
        <w:t>compost doit être humidifié. Mais s</w:t>
      </w:r>
      <w:r>
        <w:t>i</w:t>
      </w:r>
      <w:r w:rsidRPr="006265BB">
        <w:t xml:space="preserve"> réhumidifier un compost individuel</w:t>
      </w:r>
      <w:r>
        <w:t xml:space="preserve"> est une tâche simple</w:t>
      </w:r>
      <w:r w:rsidRPr="006265BB">
        <w:t>,</w:t>
      </w:r>
      <w:r>
        <w:t xml:space="preserve"> </w:t>
      </w:r>
      <w:r w:rsidR="00784A05">
        <w:t xml:space="preserve">l’opération </w:t>
      </w:r>
      <w:r>
        <w:t>peut néanmoins s’avérer</w:t>
      </w:r>
      <w:r w:rsidRPr="006265BB">
        <w:t xml:space="preserve"> fastidieuse pour un compost collectif à cause des volumes impliqués. Ainsi, en compostage collectif, il n’a pas toujours été possible de s’assurer que le taux d’humidité reste supérieur à 40%</w:t>
      </w:r>
      <w:r>
        <w:t xml:space="preserve"> en toute circonstance</w:t>
      </w:r>
      <w:r w:rsidRPr="006265BB">
        <w:t>.</w:t>
      </w:r>
    </w:p>
    <w:p w14:paraId="33C7CB5D" w14:textId="7F376ACD" w:rsidR="00C51792" w:rsidRDefault="007F3C4C" w:rsidP="00F87C35">
      <w:pPr>
        <w:jc w:val="both"/>
      </w:pPr>
      <w:r>
        <w:t>Sur base de la norme NBN EN 15934</w:t>
      </w:r>
      <w:r w:rsidR="00C51792">
        <w:t xml:space="preserve"> (2012)</w:t>
      </w:r>
      <w:r>
        <w:t>, l</w:t>
      </w:r>
      <w:r w:rsidR="001F1B0A">
        <w:t xml:space="preserve">'humidité a été mesurée en laboratoire sur tous les échantillons d'un litre prélevés au cours des expérimentations. Pour ce faire, une masse initiale de 8 à 10 g a été extraite de chaque échantillon, puis séchée à 40°C jusqu'à l'obtention d'une masse finale constante. La différence entre les masses initiale et finale, représentant la teneur en eau, a permis de calculer le taux d'humidité. Cette procédure a été réalisée en </w:t>
      </w:r>
      <w:proofErr w:type="spellStart"/>
      <w:r w:rsidR="001F1B0A">
        <w:t>triplicat</w:t>
      </w:r>
      <w:proofErr w:type="spellEnd"/>
      <w:r w:rsidR="001F1B0A">
        <w:t xml:space="preserve">, et l'humidité de l'échantillon a été déterminée </w:t>
      </w:r>
      <w:r w:rsidR="00463536">
        <w:t>sur base de</w:t>
      </w:r>
      <w:r w:rsidR="001F1B0A">
        <w:t xml:space="preserve"> la moyenne des taux d'humidité des </w:t>
      </w:r>
      <w:proofErr w:type="spellStart"/>
      <w:r w:rsidR="00C51792">
        <w:t>réplicats</w:t>
      </w:r>
      <w:proofErr w:type="spellEnd"/>
      <w:r w:rsidR="00C51792">
        <w:t>.</w:t>
      </w:r>
    </w:p>
    <w:p w14:paraId="72BEC6EF" w14:textId="1EF09AAF" w:rsidR="00D0708B" w:rsidRDefault="00D0708B" w:rsidP="00D0708B">
      <w:pPr>
        <w:pStyle w:val="Titre4"/>
      </w:pPr>
      <w:proofErr w:type="gramStart"/>
      <w:r>
        <w:t>pH</w:t>
      </w:r>
      <w:proofErr w:type="gramEnd"/>
    </w:p>
    <w:p w14:paraId="162CBDB3" w14:textId="1BE342B3" w:rsidR="00463536" w:rsidRPr="001F1B0A" w:rsidRDefault="00463536" w:rsidP="001F1B0A">
      <w:pPr>
        <w:jc w:val="both"/>
      </w:pPr>
      <w:r>
        <w:t xml:space="preserve">Ce paramètre </w:t>
      </w:r>
      <w:r w:rsidR="001F1B0A">
        <w:t>a également été mesuré sur ces échantillons</w:t>
      </w:r>
      <w:r>
        <w:t xml:space="preserve"> car il aura tendance à rester neutre en conditions aérobies tandis qu’un</w:t>
      </w:r>
      <w:r w:rsidR="007434B4">
        <w:t>e valeur de</w:t>
      </w:r>
      <w:r>
        <w:t xml:space="preserve"> pH </w:t>
      </w:r>
      <w:r w:rsidR="00C23BB2">
        <w:t xml:space="preserve">inférieure à 7 (conditions </w:t>
      </w:r>
      <w:r>
        <w:t>acide</w:t>
      </w:r>
      <w:r w:rsidR="00C23BB2">
        <w:t>s)</w:t>
      </w:r>
      <w:r>
        <w:t xml:space="preserve"> ou </w:t>
      </w:r>
      <w:r w:rsidR="00C23BB2">
        <w:t xml:space="preserve">supérieure à 7 (conditions </w:t>
      </w:r>
      <w:r>
        <w:t>alcalin</w:t>
      </w:r>
      <w:r w:rsidR="00C23BB2">
        <w:t>es)</w:t>
      </w:r>
      <w:r>
        <w:t xml:space="preserve"> pourrait indiquer une dégradation de</w:t>
      </w:r>
      <w:r w:rsidR="00C23BB2">
        <w:t>s</w:t>
      </w:r>
      <w:r>
        <w:t xml:space="preserve"> matière</w:t>
      </w:r>
      <w:r w:rsidR="00C23BB2">
        <w:t>s</w:t>
      </w:r>
      <w:r>
        <w:t xml:space="preserve"> organique</w:t>
      </w:r>
      <w:r w:rsidR="005F3A76">
        <w:t>s</w:t>
      </w:r>
      <w:r>
        <w:t xml:space="preserve"> en anaérobiose.</w:t>
      </w:r>
      <w:r w:rsidR="00861A44">
        <w:t xml:space="preserve"> Comme l’a aussi démontré </w:t>
      </w:r>
      <w:proofErr w:type="spellStart"/>
      <w:r w:rsidR="00861A44">
        <w:t>Nakasaki</w:t>
      </w:r>
      <w:proofErr w:type="spellEnd"/>
      <w:r w:rsidR="00861A44">
        <w:t xml:space="preserve"> </w:t>
      </w:r>
      <w:r w:rsidR="00861A44" w:rsidRPr="00861A44">
        <w:rPr>
          <w:i/>
          <w:iCs/>
        </w:rPr>
        <w:t>et al.</w:t>
      </w:r>
      <w:r w:rsidR="00861A44">
        <w:t xml:space="preserve"> (2000), certains plastiques ont tendance à modifier l</w:t>
      </w:r>
      <w:r w:rsidR="009E5F21">
        <w:t>a valeur du</w:t>
      </w:r>
      <w:r w:rsidR="00861A44">
        <w:t xml:space="preserve"> pH du compost où ils se situent durant leur dégradation.</w:t>
      </w:r>
      <w:r>
        <w:t xml:space="preserve"> Pour </w:t>
      </w:r>
      <w:r w:rsidR="005E1831">
        <w:t>le vérifier</w:t>
      </w:r>
      <w:r>
        <w:t>,</w:t>
      </w:r>
      <w:r w:rsidR="007F3C4C">
        <w:t xml:space="preserve"> une méthode basée sur la norme ISO 10390 a été utilisée :</w:t>
      </w:r>
      <w:r>
        <w:t xml:space="preserve"> </w:t>
      </w:r>
      <w:r w:rsidR="001F1B0A">
        <w:t xml:space="preserve">20 g </w:t>
      </w:r>
      <w:r w:rsidR="005E1831">
        <w:t xml:space="preserve">de matières </w:t>
      </w:r>
      <w:r w:rsidR="001F1B0A">
        <w:t xml:space="preserve">ont été prélevés dans chaque échantillon, puis agités pendant une heure dans de l'eau </w:t>
      </w:r>
      <w:r w:rsidR="005E1831">
        <w:t>dé</w:t>
      </w:r>
      <w:r w:rsidR="001F1B0A">
        <w:t xml:space="preserve">minéralisée avec un rapport volumétrique égal à 1 pour 5. Pour </w:t>
      </w:r>
      <w:r w:rsidR="007F3C4C">
        <w:t>minimiser</w:t>
      </w:r>
      <w:r w:rsidR="001F1B0A">
        <w:t xml:space="preserve"> les biais dus à l'hétérogénéité, la mesure a été répétée deux fois, et la moyenne des résultats obtenus a été utilisée pour déterminer le pH de l'échantillon.</w:t>
      </w:r>
    </w:p>
    <w:p w14:paraId="4780B8A2" w14:textId="33FBC8F8" w:rsidR="00B86353" w:rsidRDefault="00B86353" w:rsidP="00C26B3E">
      <w:pPr>
        <w:pStyle w:val="Titre4"/>
      </w:pPr>
      <w:r>
        <w:t>Caractérisation du compost mature</w:t>
      </w:r>
    </w:p>
    <w:p w14:paraId="2FC10360" w14:textId="0660D856" w:rsidR="008E4A3A" w:rsidRPr="00FD2C54" w:rsidRDefault="008E4A3A" w:rsidP="00FD2C54">
      <w:pPr>
        <w:jc w:val="both"/>
        <w:rPr>
          <w:lang w:eastAsia="fr-BE"/>
        </w:rPr>
      </w:pPr>
      <w:r>
        <w:rPr>
          <w:lang w:eastAsia="fr-BE"/>
        </w:rPr>
        <w:t>Faute de législation spécifique pour le compost individuel et collectif, l</w:t>
      </w:r>
      <w:r w:rsidRPr="008E4A3A">
        <w:rPr>
          <w:lang w:eastAsia="fr-BE"/>
        </w:rPr>
        <w:t xml:space="preserve">a caractérisation du compost mature obtenu a été réalisée en suivant la réglementation wallonne applicable au compostage industriel. Les analyses des paramètres indiqués dans le Tableau 5 ont été effectuées soit directement </w:t>
      </w:r>
      <w:r w:rsidR="00C51792">
        <w:rPr>
          <w:lang w:eastAsia="fr-BE"/>
        </w:rPr>
        <w:t>au</w:t>
      </w:r>
      <w:r w:rsidRPr="008E4A3A">
        <w:rPr>
          <w:lang w:eastAsia="fr-BE"/>
        </w:rPr>
        <w:t xml:space="preserve"> laboratoire</w:t>
      </w:r>
      <w:r w:rsidR="00C51792">
        <w:rPr>
          <w:lang w:eastAsia="fr-BE"/>
        </w:rPr>
        <w:t xml:space="preserve"> de l’ISSeP</w:t>
      </w:r>
      <w:r w:rsidRPr="008E4A3A">
        <w:rPr>
          <w:lang w:eastAsia="fr-BE"/>
        </w:rPr>
        <w:t>, soit par un sous-traitant, le Bureau Environnement et Analyses (</w:t>
      </w:r>
      <w:proofErr w:type="spellStart"/>
      <w:r w:rsidRPr="008E4A3A">
        <w:rPr>
          <w:lang w:eastAsia="fr-BE"/>
        </w:rPr>
        <w:t>BEAGx</w:t>
      </w:r>
      <w:proofErr w:type="spellEnd"/>
      <w:r w:rsidRPr="008E4A3A">
        <w:rPr>
          <w:lang w:eastAsia="fr-BE"/>
        </w:rPr>
        <w:t>) de</w:t>
      </w:r>
      <w:r w:rsidR="00FD2C54">
        <w:rPr>
          <w:lang w:eastAsia="fr-BE"/>
        </w:rPr>
        <w:t xml:space="preserve"> Gembloux Agro-Bio Tech, </w:t>
      </w:r>
      <w:r w:rsidRPr="008E4A3A">
        <w:rPr>
          <w:lang w:eastAsia="fr-BE"/>
        </w:rPr>
        <w:t xml:space="preserve">Université de Liège. L'ISSeP a analysé le premier échantillon de 10L de compost mature, tandis que le </w:t>
      </w:r>
      <w:proofErr w:type="spellStart"/>
      <w:r w:rsidRPr="008E4A3A">
        <w:rPr>
          <w:lang w:eastAsia="fr-BE"/>
        </w:rPr>
        <w:t>BEAGx</w:t>
      </w:r>
      <w:proofErr w:type="spellEnd"/>
      <w:r w:rsidRPr="008E4A3A">
        <w:rPr>
          <w:lang w:eastAsia="fr-BE"/>
        </w:rPr>
        <w:t xml:space="preserve"> a travaillé sur un second échantillon, conservé à 4°C pendant un maximum de 3 jours avant sa livraison.</w:t>
      </w:r>
    </w:p>
    <w:p w14:paraId="628181DC" w14:textId="4D401A60" w:rsidR="00D80803" w:rsidRDefault="00D80803" w:rsidP="00D80803">
      <w:pPr>
        <w:pStyle w:val="Lgende"/>
        <w:keepNext/>
      </w:pPr>
      <w:r>
        <w:t xml:space="preserve">Tableau </w:t>
      </w:r>
      <w:r w:rsidR="0094123C">
        <w:fldChar w:fldCharType="begin"/>
      </w:r>
      <w:r w:rsidR="0094123C">
        <w:instrText xml:space="preserve"> SEQ Tableau \* ARABIC </w:instrText>
      </w:r>
      <w:r w:rsidR="0094123C">
        <w:fldChar w:fldCharType="separate"/>
      </w:r>
      <w:r w:rsidR="00F55843">
        <w:rPr>
          <w:noProof/>
        </w:rPr>
        <w:t>5</w:t>
      </w:r>
      <w:r w:rsidR="0094123C">
        <w:rPr>
          <w:noProof/>
        </w:rPr>
        <w:fldChar w:fldCharType="end"/>
      </w:r>
      <w:r>
        <w:t xml:space="preserve"> : Liste des analyses réalisées par l'ISSeP et le </w:t>
      </w:r>
      <w:proofErr w:type="spellStart"/>
      <w:r>
        <w:t>BEAGx</w:t>
      </w:r>
      <w:proofErr w:type="spellEnd"/>
      <w:r>
        <w:t xml:space="preserve"> sur les échantillons de compost mature</w:t>
      </w:r>
    </w:p>
    <w:tbl>
      <w:tblPr>
        <w:tblStyle w:val="Ombrageclair"/>
        <w:tblW w:w="0" w:type="auto"/>
        <w:tblInd w:w="108" w:type="dxa"/>
        <w:tblLook w:val="04A0" w:firstRow="1" w:lastRow="0" w:firstColumn="1" w:lastColumn="0" w:noHBand="0" w:noVBand="1"/>
      </w:tblPr>
      <w:tblGrid>
        <w:gridCol w:w="3119"/>
        <w:gridCol w:w="3767"/>
        <w:gridCol w:w="2078"/>
      </w:tblGrid>
      <w:tr w:rsidR="00C02BDD" w:rsidRPr="00C02BDD" w14:paraId="1010FF7F" w14:textId="77777777" w:rsidTr="00E55A91">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BFBFBF" w:themeFill="background1" w:themeFillShade="BF"/>
          </w:tcPr>
          <w:p w14:paraId="15386D9F" w14:textId="5BDB3998" w:rsidR="00C02BDD" w:rsidRPr="00C02BDD" w:rsidRDefault="00C02BDD" w:rsidP="00C02BDD">
            <w:pPr>
              <w:rPr>
                <w:color w:val="auto"/>
              </w:rPr>
            </w:pPr>
            <w:r w:rsidRPr="00C02BDD">
              <w:rPr>
                <w:color w:val="auto"/>
              </w:rPr>
              <w:t>Laboratoire d’analyse</w:t>
            </w:r>
          </w:p>
        </w:tc>
        <w:tc>
          <w:tcPr>
            <w:tcW w:w="3767" w:type="dxa"/>
            <w:shd w:val="clear" w:color="auto" w:fill="BFBFBF" w:themeFill="background1" w:themeFillShade="BF"/>
          </w:tcPr>
          <w:p w14:paraId="30D21A9E" w14:textId="043D5995" w:rsidR="00C02BDD" w:rsidRPr="00C02BDD" w:rsidRDefault="00C02BDD" w:rsidP="00C02BDD">
            <w:pPr>
              <w:cnfStyle w:val="100000000000" w:firstRow="1" w:lastRow="0" w:firstColumn="0" w:lastColumn="0" w:oddVBand="0" w:evenVBand="0" w:oddHBand="0" w:evenHBand="0" w:firstRowFirstColumn="0" w:firstRowLastColumn="0" w:lastRowFirstColumn="0" w:lastRowLastColumn="0"/>
              <w:rPr>
                <w:color w:val="auto"/>
              </w:rPr>
            </w:pPr>
            <w:r w:rsidRPr="00C02BDD">
              <w:rPr>
                <w:rFonts w:eastAsia="Times New Roman"/>
                <w:color w:val="auto"/>
              </w:rPr>
              <w:t>Paramètres</w:t>
            </w:r>
          </w:p>
        </w:tc>
        <w:tc>
          <w:tcPr>
            <w:tcW w:w="0" w:type="auto"/>
            <w:shd w:val="clear" w:color="auto" w:fill="BFBFBF" w:themeFill="background1" w:themeFillShade="BF"/>
          </w:tcPr>
          <w:p w14:paraId="0753FF89" w14:textId="40A2690B" w:rsidR="00C02BDD" w:rsidRPr="00C02BDD" w:rsidRDefault="00C02BDD" w:rsidP="00C02BDD">
            <w:pPr>
              <w:cnfStyle w:val="100000000000" w:firstRow="1" w:lastRow="0" w:firstColumn="0" w:lastColumn="0" w:oddVBand="0" w:evenVBand="0" w:oddHBand="0" w:evenHBand="0" w:firstRowFirstColumn="0" w:firstRowLastColumn="0" w:lastRowFirstColumn="0" w:lastRowLastColumn="0"/>
              <w:rPr>
                <w:color w:val="auto"/>
              </w:rPr>
            </w:pPr>
            <w:r w:rsidRPr="00C02BDD">
              <w:rPr>
                <w:color w:val="auto"/>
              </w:rPr>
              <w:t>Méthodes</w:t>
            </w:r>
          </w:p>
        </w:tc>
      </w:tr>
      <w:tr w:rsidR="00C02BDD" w:rsidRPr="00C02BDD" w14:paraId="26008DA8" w14:textId="77777777" w:rsidTr="00E55A9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772672B1" w14:textId="31A4A283" w:rsidR="00C02BDD" w:rsidRPr="00C02BDD" w:rsidRDefault="00C02BDD" w:rsidP="00C02BDD">
            <w:pPr>
              <w:tabs>
                <w:tab w:val="left" w:pos="2943"/>
              </w:tabs>
              <w:rPr>
                <w:b w:val="0"/>
                <w:bCs w:val="0"/>
                <w:color w:val="auto"/>
              </w:rPr>
            </w:pPr>
            <w:r w:rsidRPr="00C02BDD">
              <w:rPr>
                <w:b w:val="0"/>
                <w:bCs w:val="0"/>
                <w:color w:val="auto"/>
              </w:rPr>
              <w:t>ISSeP</w:t>
            </w:r>
          </w:p>
        </w:tc>
        <w:tc>
          <w:tcPr>
            <w:tcW w:w="3767" w:type="dxa"/>
            <w:shd w:val="clear" w:color="auto" w:fill="FFFFFF" w:themeFill="background1"/>
          </w:tcPr>
          <w:p w14:paraId="190ADC0D" w14:textId="13FB5B6D" w:rsidR="00C02BDD" w:rsidRPr="00C02BDD" w:rsidRDefault="00C02BDD" w:rsidP="00C02BDD">
            <w:pPr>
              <w:tabs>
                <w:tab w:val="left" w:pos="2943"/>
              </w:tabs>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Matières sèches</w:t>
            </w:r>
          </w:p>
        </w:tc>
        <w:tc>
          <w:tcPr>
            <w:tcW w:w="0" w:type="auto"/>
            <w:shd w:val="clear" w:color="auto" w:fill="FFFFFF" w:themeFill="background1"/>
          </w:tcPr>
          <w:p w14:paraId="50A899FE" w14:textId="2CEF244A" w:rsidR="00C02BDD" w:rsidRPr="00C02BDD" w:rsidRDefault="00C02BDD" w:rsidP="00C02BDD">
            <w:pPr>
              <w:tabs>
                <w:tab w:val="left" w:pos="2943"/>
              </w:tabs>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CWEA – S-I-3</w:t>
            </w:r>
          </w:p>
        </w:tc>
      </w:tr>
      <w:tr w:rsidR="00C02BDD" w:rsidRPr="00C02BDD" w14:paraId="3F1500CF" w14:textId="77777777" w:rsidTr="00E55A91">
        <w:trPr>
          <w:trHeight w:val="269"/>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7E473A3F" w14:textId="6D4FED7E" w:rsidR="00C02BDD" w:rsidRPr="00C02BDD" w:rsidRDefault="00C02BDD" w:rsidP="00C02BDD">
            <w:pPr>
              <w:rPr>
                <w:b w:val="0"/>
                <w:bCs w:val="0"/>
                <w:color w:val="auto"/>
              </w:rPr>
            </w:pPr>
            <w:r w:rsidRPr="00C02BDD">
              <w:rPr>
                <w:b w:val="0"/>
                <w:bCs w:val="0"/>
                <w:color w:val="auto"/>
              </w:rPr>
              <w:t>ISSeP</w:t>
            </w:r>
          </w:p>
        </w:tc>
        <w:tc>
          <w:tcPr>
            <w:tcW w:w="3767" w:type="dxa"/>
            <w:shd w:val="clear" w:color="auto" w:fill="FFFFFF" w:themeFill="background1"/>
          </w:tcPr>
          <w:p w14:paraId="0D928963" w14:textId="2E56E6F9"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Conductivité</w:t>
            </w:r>
          </w:p>
        </w:tc>
        <w:tc>
          <w:tcPr>
            <w:tcW w:w="0" w:type="auto"/>
            <w:shd w:val="clear" w:color="auto" w:fill="FFFFFF" w:themeFill="background1"/>
          </w:tcPr>
          <w:p w14:paraId="49AD503D" w14:textId="56E79D05"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CWEA – S-II-7</w:t>
            </w:r>
          </w:p>
        </w:tc>
      </w:tr>
      <w:tr w:rsidR="00C02BDD" w:rsidRPr="00C02BDD" w14:paraId="6DDEDC73" w14:textId="77777777" w:rsidTr="00E55A9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23CCD573" w14:textId="0E7FBC5C" w:rsidR="00C02BDD" w:rsidRPr="00C02BDD" w:rsidRDefault="00C02BDD" w:rsidP="00C02BDD">
            <w:pPr>
              <w:rPr>
                <w:b w:val="0"/>
                <w:bCs w:val="0"/>
                <w:color w:val="auto"/>
              </w:rPr>
            </w:pPr>
            <w:r w:rsidRPr="00C02BDD">
              <w:rPr>
                <w:b w:val="0"/>
                <w:bCs w:val="0"/>
                <w:color w:val="auto"/>
              </w:rPr>
              <w:t>ISSeP</w:t>
            </w:r>
          </w:p>
        </w:tc>
        <w:tc>
          <w:tcPr>
            <w:tcW w:w="3767" w:type="dxa"/>
            <w:shd w:val="clear" w:color="auto" w:fill="FFFFFF" w:themeFill="background1"/>
          </w:tcPr>
          <w:p w14:paraId="5569CC58" w14:textId="77777777" w:rsidR="00C02BDD" w:rsidRPr="00C02BDD"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rPr>
            </w:pPr>
            <w:proofErr w:type="gramStart"/>
            <w:r w:rsidRPr="00C02BDD">
              <w:rPr>
                <w:color w:val="auto"/>
              </w:rPr>
              <w:t>pH</w:t>
            </w:r>
            <w:proofErr w:type="gramEnd"/>
            <w:r w:rsidRPr="00C02BDD">
              <w:rPr>
                <w:color w:val="auto"/>
              </w:rPr>
              <w:t xml:space="preserve"> (eau)</w:t>
            </w:r>
          </w:p>
          <w:p w14:paraId="042564DD" w14:textId="56D12B47"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 </w:t>
            </w:r>
          </w:p>
        </w:tc>
        <w:tc>
          <w:tcPr>
            <w:tcW w:w="0" w:type="auto"/>
            <w:shd w:val="clear" w:color="auto" w:fill="FFFFFF" w:themeFill="background1"/>
          </w:tcPr>
          <w:p w14:paraId="299B1BB9" w14:textId="31761E6E"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CWEA – S-II-6.1</w:t>
            </w:r>
          </w:p>
        </w:tc>
      </w:tr>
      <w:tr w:rsidR="00C02BDD" w:rsidRPr="00C02BDD" w14:paraId="1A3DCAC9" w14:textId="77777777" w:rsidTr="00E55A91">
        <w:trPr>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19BC1912" w14:textId="1B7A416C" w:rsidR="00C02BDD" w:rsidRPr="00C02BDD" w:rsidRDefault="00C02BDD" w:rsidP="00C02BDD">
            <w:pPr>
              <w:rPr>
                <w:b w:val="0"/>
                <w:bCs w:val="0"/>
                <w:color w:val="auto"/>
              </w:rPr>
            </w:pPr>
            <w:r w:rsidRPr="00C02BDD">
              <w:rPr>
                <w:b w:val="0"/>
                <w:bCs w:val="0"/>
                <w:color w:val="auto"/>
              </w:rPr>
              <w:t>ISSeP</w:t>
            </w:r>
          </w:p>
        </w:tc>
        <w:tc>
          <w:tcPr>
            <w:tcW w:w="3767" w:type="dxa"/>
            <w:shd w:val="clear" w:color="auto" w:fill="FFFFFF" w:themeFill="background1"/>
          </w:tcPr>
          <w:p w14:paraId="601A9397" w14:textId="3C2C8F72"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Matières organiques</w:t>
            </w:r>
          </w:p>
        </w:tc>
        <w:tc>
          <w:tcPr>
            <w:tcW w:w="0" w:type="auto"/>
            <w:shd w:val="clear" w:color="auto" w:fill="FFFFFF" w:themeFill="background1"/>
          </w:tcPr>
          <w:p w14:paraId="769CEFB4" w14:textId="1487DFA2"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CWEA – S-III-8.2</w:t>
            </w:r>
          </w:p>
        </w:tc>
      </w:tr>
      <w:tr w:rsidR="00C02BDD" w:rsidRPr="00C02BDD" w14:paraId="66A5408C" w14:textId="77777777" w:rsidTr="00E55A9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4F993864" w14:textId="3B9B0DD0"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44153715" w14:textId="466DB4BC"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Carbone organique total</w:t>
            </w:r>
          </w:p>
        </w:tc>
        <w:tc>
          <w:tcPr>
            <w:tcW w:w="0" w:type="auto"/>
            <w:shd w:val="clear" w:color="auto" w:fill="FFFFFF" w:themeFill="background1"/>
          </w:tcPr>
          <w:p w14:paraId="7CEF09E6" w14:textId="79BB77C5"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CWEA – S-III-8.2</w:t>
            </w:r>
          </w:p>
        </w:tc>
      </w:tr>
      <w:tr w:rsidR="00C02BDD" w:rsidRPr="00C02BDD" w14:paraId="250C43DA" w14:textId="77777777" w:rsidTr="00E55A91">
        <w:trPr>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6CAA36B7" w14:textId="27EEBADA"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5901EDFC" w14:textId="0C830175"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Valeur neutralisante</w:t>
            </w:r>
          </w:p>
        </w:tc>
        <w:tc>
          <w:tcPr>
            <w:tcW w:w="0" w:type="auto"/>
            <w:shd w:val="clear" w:color="auto" w:fill="FFFFFF" w:themeFill="background1"/>
          </w:tcPr>
          <w:p w14:paraId="3A13BEC7" w14:textId="18DBAB31"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CWEA – S-IV-5</w:t>
            </w:r>
          </w:p>
        </w:tc>
      </w:tr>
      <w:tr w:rsidR="00C02BDD" w:rsidRPr="00827E3F" w14:paraId="033CEC33" w14:textId="77777777" w:rsidTr="00E55A9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6293C82D" w14:textId="3E43276E"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314C7C61" w14:textId="77777777" w:rsidR="00C02BDD" w:rsidRPr="00C02BDD"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rPr>
            </w:pPr>
            <w:r w:rsidRPr="00C02BDD">
              <w:rPr>
                <w:color w:val="auto"/>
              </w:rPr>
              <w:t>Azote total :</w:t>
            </w:r>
          </w:p>
          <w:p w14:paraId="5E4C71C6" w14:textId="77777777" w:rsidR="00C02BDD" w:rsidRPr="00C02BDD"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rPr>
            </w:pPr>
            <w:r w:rsidRPr="00C02BDD">
              <w:rPr>
                <w:color w:val="auto"/>
              </w:rPr>
              <w:t>- Azote Kjeldahl</w:t>
            </w:r>
          </w:p>
          <w:p w14:paraId="35B59F48" w14:textId="77777777" w:rsidR="00C02BDD" w:rsidRPr="00C02BDD"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rPr>
            </w:pPr>
            <w:r w:rsidRPr="00C02BDD">
              <w:rPr>
                <w:color w:val="auto"/>
              </w:rPr>
              <w:t>- Azote organique</w:t>
            </w:r>
          </w:p>
          <w:p w14:paraId="13AC6BA5" w14:textId="77777777" w:rsidR="00C02BDD" w:rsidRPr="00C02BDD"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rPr>
            </w:pPr>
            <w:r w:rsidRPr="00C02BDD">
              <w:rPr>
                <w:color w:val="auto"/>
              </w:rPr>
              <w:lastRenderedPageBreak/>
              <w:t>- Azote nitreux</w:t>
            </w:r>
          </w:p>
          <w:p w14:paraId="58AA4E4A" w14:textId="77777777" w:rsidR="00C02BDD" w:rsidRPr="00C02BDD"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rPr>
            </w:pPr>
            <w:r w:rsidRPr="00C02BDD">
              <w:rPr>
                <w:color w:val="auto"/>
              </w:rPr>
              <w:t>- Azote nitrique</w:t>
            </w:r>
          </w:p>
          <w:p w14:paraId="5A735936" w14:textId="188A5350"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 Azote ammoniacal</w:t>
            </w:r>
          </w:p>
        </w:tc>
        <w:tc>
          <w:tcPr>
            <w:tcW w:w="0" w:type="auto"/>
            <w:shd w:val="clear" w:color="auto" w:fill="FFFFFF" w:themeFill="background1"/>
          </w:tcPr>
          <w:p w14:paraId="0DAAE328" w14:textId="77777777" w:rsidR="00C02BDD" w:rsidRPr="00C51792"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lang w:val="en-GB"/>
              </w:rPr>
            </w:pPr>
            <w:proofErr w:type="spellStart"/>
            <w:r w:rsidRPr="00C02BDD">
              <w:rPr>
                <w:color w:val="auto"/>
                <w:lang w:val="en-US"/>
              </w:rPr>
              <w:lastRenderedPageBreak/>
              <w:t>Calcul</w:t>
            </w:r>
            <w:proofErr w:type="spellEnd"/>
          </w:p>
          <w:p w14:paraId="6FD926C2" w14:textId="77777777" w:rsidR="00C02BDD" w:rsidRPr="00C51792"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lang w:val="en-GB"/>
              </w:rPr>
            </w:pPr>
            <w:r w:rsidRPr="00C02BDD">
              <w:rPr>
                <w:color w:val="auto"/>
                <w:lang w:val="en-US"/>
              </w:rPr>
              <w:t>CWEA – S-II-9.3</w:t>
            </w:r>
          </w:p>
          <w:p w14:paraId="78B0C746" w14:textId="77777777" w:rsidR="00C02BDD" w:rsidRPr="00C51792"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lang w:val="en-GB"/>
              </w:rPr>
            </w:pPr>
            <w:r w:rsidRPr="00C02BDD">
              <w:rPr>
                <w:color w:val="auto"/>
                <w:lang w:val="en-US"/>
              </w:rPr>
              <w:lastRenderedPageBreak/>
              <w:t>CWEA – S-II-9.2 / CWEA – S-II-9.3</w:t>
            </w:r>
          </w:p>
          <w:p w14:paraId="30D9D0BA" w14:textId="77777777" w:rsidR="00C02BDD" w:rsidRPr="00C51792"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lang w:val="en-GB"/>
              </w:rPr>
            </w:pPr>
            <w:r w:rsidRPr="00C02BDD">
              <w:rPr>
                <w:color w:val="auto"/>
                <w:lang w:val="en-US"/>
              </w:rPr>
              <w:t>CWEA – S-II-10 / CWEA – S-II-11</w:t>
            </w:r>
          </w:p>
          <w:p w14:paraId="2F2932A2" w14:textId="77777777" w:rsidR="00C02BDD" w:rsidRPr="00C51792"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lang w:val="en-GB"/>
              </w:rPr>
            </w:pPr>
            <w:r w:rsidRPr="00C02BDD">
              <w:rPr>
                <w:color w:val="auto"/>
                <w:lang w:val="en-US"/>
              </w:rPr>
              <w:t>CWEA – S-II-10 / CWEA – S-II-11</w:t>
            </w:r>
          </w:p>
          <w:p w14:paraId="163257EB" w14:textId="5A883A21" w:rsidR="00C02BDD" w:rsidRPr="00C51792" w:rsidRDefault="00C02BDD" w:rsidP="00C02BDD">
            <w:pPr>
              <w:cnfStyle w:val="000000100000" w:firstRow="0" w:lastRow="0" w:firstColumn="0" w:lastColumn="0" w:oddVBand="0" w:evenVBand="0" w:oddHBand="1" w:evenHBand="0" w:firstRowFirstColumn="0" w:firstRowLastColumn="0" w:lastRowFirstColumn="0" w:lastRowLastColumn="0"/>
              <w:rPr>
                <w:b/>
                <w:bCs/>
                <w:color w:val="auto"/>
                <w:lang w:val="en-GB"/>
              </w:rPr>
            </w:pPr>
            <w:r w:rsidRPr="00C02BDD">
              <w:rPr>
                <w:color w:val="auto"/>
                <w:lang w:val="en-US"/>
              </w:rPr>
              <w:t>CWEA – S-II-10 / CWEA – S-II-11</w:t>
            </w:r>
          </w:p>
        </w:tc>
      </w:tr>
      <w:tr w:rsidR="00C02BDD" w:rsidRPr="00C02BDD" w14:paraId="4DBE545B" w14:textId="77777777" w:rsidTr="00E55A91">
        <w:trPr>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533E0085" w14:textId="372AF68E" w:rsidR="00C02BDD" w:rsidRPr="00C02BDD" w:rsidRDefault="00C02BDD" w:rsidP="00C02BDD">
            <w:pPr>
              <w:rPr>
                <w:b w:val="0"/>
                <w:bCs w:val="0"/>
                <w:color w:val="auto"/>
              </w:rPr>
            </w:pPr>
            <w:proofErr w:type="spellStart"/>
            <w:r w:rsidRPr="00C02BDD">
              <w:rPr>
                <w:b w:val="0"/>
                <w:bCs w:val="0"/>
                <w:color w:val="auto"/>
              </w:rPr>
              <w:lastRenderedPageBreak/>
              <w:t>BEAGx</w:t>
            </w:r>
            <w:proofErr w:type="spellEnd"/>
          </w:p>
        </w:tc>
        <w:tc>
          <w:tcPr>
            <w:tcW w:w="3767" w:type="dxa"/>
            <w:shd w:val="clear" w:color="auto" w:fill="FFFFFF" w:themeFill="background1"/>
          </w:tcPr>
          <w:p w14:paraId="0CA6DDAA" w14:textId="06417504"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 xml:space="preserve">Rapport </w:t>
            </w:r>
            <w:proofErr w:type="spellStart"/>
            <w:r w:rsidRPr="00C02BDD">
              <w:rPr>
                <w:color w:val="auto"/>
              </w:rPr>
              <w:t>Ctot</w:t>
            </w:r>
            <w:proofErr w:type="spellEnd"/>
            <w:r w:rsidRPr="00C02BDD">
              <w:rPr>
                <w:color w:val="auto"/>
              </w:rPr>
              <w:t>/</w:t>
            </w:r>
            <w:proofErr w:type="spellStart"/>
            <w:r w:rsidRPr="00C02BDD">
              <w:rPr>
                <w:color w:val="auto"/>
              </w:rPr>
              <w:t>Ntot</w:t>
            </w:r>
            <w:proofErr w:type="spellEnd"/>
          </w:p>
        </w:tc>
        <w:tc>
          <w:tcPr>
            <w:tcW w:w="0" w:type="auto"/>
            <w:shd w:val="clear" w:color="auto" w:fill="FFFFFF" w:themeFill="background1"/>
          </w:tcPr>
          <w:p w14:paraId="78928A16" w14:textId="1832BC40"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Calcul</w:t>
            </w:r>
          </w:p>
        </w:tc>
      </w:tr>
      <w:tr w:rsidR="00C02BDD" w:rsidRPr="00827E3F" w14:paraId="06F7D794" w14:textId="77777777" w:rsidTr="00E55A9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19B70CF7" w14:textId="6D6C93A7"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1E791468" w14:textId="7969548B"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K exprimé en K</w:t>
            </w:r>
            <w:r w:rsidRPr="00C51792">
              <w:rPr>
                <w:vertAlign w:val="subscript"/>
              </w:rPr>
              <w:t>2</w:t>
            </w:r>
            <w:r w:rsidRPr="00C02BDD">
              <w:rPr>
                <w:color w:val="auto"/>
              </w:rPr>
              <w:t>O</w:t>
            </w:r>
          </w:p>
        </w:tc>
        <w:tc>
          <w:tcPr>
            <w:tcW w:w="0" w:type="auto"/>
            <w:shd w:val="clear" w:color="auto" w:fill="FFFFFF" w:themeFill="background1"/>
          </w:tcPr>
          <w:p w14:paraId="2610A7DC" w14:textId="58DD4178" w:rsidR="00C02BDD" w:rsidRPr="00C51792" w:rsidRDefault="00C02BDD" w:rsidP="00C02BDD">
            <w:pPr>
              <w:cnfStyle w:val="000000100000" w:firstRow="0" w:lastRow="0" w:firstColumn="0" w:lastColumn="0" w:oddVBand="0" w:evenVBand="0" w:oddHBand="1" w:evenHBand="0" w:firstRowFirstColumn="0" w:firstRowLastColumn="0" w:lastRowFirstColumn="0" w:lastRowLastColumn="0"/>
              <w:rPr>
                <w:b/>
                <w:bCs/>
                <w:color w:val="auto"/>
                <w:lang w:val="en-GB"/>
              </w:rPr>
            </w:pPr>
            <w:r w:rsidRPr="00C02BDD">
              <w:rPr>
                <w:color w:val="auto"/>
                <w:lang w:val="en-US"/>
              </w:rPr>
              <w:t>CWEA – S-II-1 / CWEA – S-II-2</w:t>
            </w:r>
          </w:p>
        </w:tc>
      </w:tr>
      <w:tr w:rsidR="00C02BDD" w:rsidRPr="00827E3F" w14:paraId="6C44ADF6" w14:textId="77777777" w:rsidTr="00E55A91">
        <w:trPr>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3D76A29B" w14:textId="3B2584DE"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0B48F425" w14:textId="2966FE2F"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Mg exprimé en MgO</w:t>
            </w:r>
          </w:p>
        </w:tc>
        <w:tc>
          <w:tcPr>
            <w:tcW w:w="0" w:type="auto"/>
            <w:shd w:val="clear" w:color="auto" w:fill="FFFFFF" w:themeFill="background1"/>
          </w:tcPr>
          <w:p w14:paraId="08CAEF22" w14:textId="6F321A20" w:rsidR="00C02BDD" w:rsidRPr="00C51792" w:rsidRDefault="00C02BDD" w:rsidP="00C02BDD">
            <w:pPr>
              <w:cnfStyle w:val="000000000000" w:firstRow="0" w:lastRow="0" w:firstColumn="0" w:lastColumn="0" w:oddVBand="0" w:evenVBand="0" w:oddHBand="0" w:evenHBand="0" w:firstRowFirstColumn="0" w:firstRowLastColumn="0" w:lastRowFirstColumn="0" w:lastRowLastColumn="0"/>
              <w:rPr>
                <w:b/>
                <w:bCs/>
                <w:color w:val="auto"/>
                <w:lang w:val="en-GB"/>
              </w:rPr>
            </w:pPr>
            <w:r w:rsidRPr="00C02BDD">
              <w:rPr>
                <w:color w:val="auto"/>
                <w:lang w:val="en-US"/>
              </w:rPr>
              <w:t>CWEA – S-II-1 / CWEA – S-II-2</w:t>
            </w:r>
          </w:p>
        </w:tc>
      </w:tr>
      <w:tr w:rsidR="00C02BDD" w:rsidRPr="00827E3F" w14:paraId="7FAB364F" w14:textId="77777777" w:rsidTr="00E55A9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21D2A291" w14:textId="702141A5"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28B3533E" w14:textId="46E0593E"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proofErr w:type="gramStart"/>
            <w:r w:rsidRPr="00C02BDD">
              <w:rPr>
                <w:color w:val="auto"/>
              </w:rPr>
              <w:t>Ca</w:t>
            </w:r>
            <w:proofErr w:type="gramEnd"/>
            <w:r w:rsidRPr="00C02BDD">
              <w:rPr>
                <w:color w:val="auto"/>
              </w:rPr>
              <w:t xml:space="preserve"> exprimé en </w:t>
            </w:r>
            <w:proofErr w:type="spellStart"/>
            <w:r w:rsidRPr="00C02BDD">
              <w:rPr>
                <w:color w:val="auto"/>
              </w:rPr>
              <w:t>CaO</w:t>
            </w:r>
            <w:proofErr w:type="spellEnd"/>
          </w:p>
        </w:tc>
        <w:tc>
          <w:tcPr>
            <w:tcW w:w="0" w:type="auto"/>
            <w:shd w:val="clear" w:color="auto" w:fill="FFFFFF" w:themeFill="background1"/>
          </w:tcPr>
          <w:p w14:paraId="028D3EB4" w14:textId="27CC7492" w:rsidR="00C02BDD" w:rsidRPr="00C51792" w:rsidRDefault="00C02BDD" w:rsidP="00C02BDD">
            <w:pPr>
              <w:cnfStyle w:val="000000100000" w:firstRow="0" w:lastRow="0" w:firstColumn="0" w:lastColumn="0" w:oddVBand="0" w:evenVBand="0" w:oddHBand="1" w:evenHBand="0" w:firstRowFirstColumn="0" w:firstRowLastColumn="0" w:lastRowFirstColumn="0" w:lastRowLastColumn="0"/>
              <w:rPr>
                <w:b/>
                <w:bCs/>
                <w:color w:val="auto"/>
                <w:lang w:val="en-GB"/>
              </w:rPr>
            </w:pPr>
            <w:r w:rsidRPr="00C02BDD">
              <w:rPr>
                <w:color w:val="auto"/>
                <w:lang w:val="en-US"/>
              </w:rPr>
              <w:t>CWEA – S-II-1 / CWEA – S-II-2</w:t>
            </w:r>
          </w:p>
        </w:tc>
      </w:tr>
      <w:tr w:rsidR="00C02BDD" w:rsidRPr="00C02BDD" w14:paraId="34EE413D" w14:textId="77777777" w:rsidTr="00E55A91">
        <w:trPr>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664F7A5F" w14:textId="69A0BEBB"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1216813B" w14:textId="56C206E4"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P exprimé en P</w:t>
            </w:r>
            <w:r w:rsidRPr="00C51792">
              <w:rPr>
                <w:vertAlign w:val="subscript"/>
              </w:rPr>
              <w:t>2</w:t>
            </w:r>
            <w:r w:rsidRPr="00C02BDD">
              <w:rPr>
                <w:color w:val="auto"/>
              </w:rPr>
              <w:t>O</w:t>
            </w:r>
            <w:r w:rsidRPr="00C51792">
              <w:rPr>
                <w:vertAlign w:val="subscript"/>
              </w:rPr>
              <w:t>5</w:t>
            </w:r>
          </w:p>
        </w:tc>
        <w:tc>
          <w:tcPr>
            <w:tcW w:w="0" w:type="auto"/>
            <w:shd w:val="clear" w:color="auto" w:fill="FFFFFF" w:themeFill="background1"/>
          </w:tcPr>
          <w:p w14:paraId="04686B6F" w14:textId="6C8F3570"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Colorimétrie</w:t>
            </w:r>
          </w:p>
        </w:tc>
      </w:tr>
      <w:tr w:rsidR="00C02BDD" w:rsidRPr="00C02BDD" w14:paraId="32778C51" w14:textId="77777777" w:rsidTr="00E55A9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334998AD" w14:textId="4D01F702"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297304AF" w14:textId="5F6DE22A"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Granulométrie (tamis de 40 mm)</w:t>
            </w:r>
          </w:p>
        </w:tc>
        <w:tc>
          <w:tcPr>
            <w:tcW w:w="0" w:type="auto"/>
            <w:shd w:val="clear" w:color="auto" w:fill="FFFFFF" w:themeFill="background1"/>
          </w:tcPr>
          <w:p w14:paraId="3C876D44" w14:textId="158A4851"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CWEA – S-IV-1</w:t>
            </w:r>
          </w:p>
        </w:tc>
      </w:tr>
      <w:tr w:rsidR="00C02BDD" w:rsidRPr="00C02BDD" w14:paraId="2EE8F3F1" w14:textId="77777777" w:rsidTr="00E55A91">
        <w:trPr>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2F4EC543" w14:textId="750503D8"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7BF259E7" w14:textId="5C716D0E"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Pierres (refus au tamis de 5 mm)</w:t>
            </w:r>
          </w:p>
        </w:tc>
        <w:tc>
          <w:tcPr>
            <w:tcW w:w="0" w:type="auto"/>
            <w:shd w:val="clear" w:color="auto" w:fill="FFFFFF" w:themeFill="background1"/>
          </w:tcPr>
          <w:p w14:paraId="1B6FE676" w14:textId="06718808"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CWEA – S-IV-1</w:t>
            </w:r>
          </w:p>
        </w:tc>
      </w:tr>
      <w:tr w:rsidR="00C02BDD" w:rsidRPr="00C02BDD" w14:paraId="5A5C5041" w14:textId="77777777" w:rsidTr="00E55A9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39E32B6F" w14:textId="4C7C5B7E"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5B0614B8" w14:textId="59CEE0A4"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Impuretés (refus au tamis de 2 mm)</w:t>
            </w:r>
          </w:p>
        </w:tc>
        <w:tc>
          <w:tcPr>
            <w:tcW w:w="0" w:type="auto"/>
            <w:shd w:val="clear" w:color="auto" w:fill="FFFFFF" w:themeFill="background1"/>
          </w:tcPr>
          <w:p w14:paraId="1355B70E" w14:textId="708CD4AF"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CWEA – S-IV-1</w:t>
            </w:r>
          </w:p>
        </w:tc>
      </w:tr>
      <w:tr w:rsidR="00C02BDD" w:rsidRPr="00C02BDD" w14:paraId="41574210" w14:textId="77777777" w:rsidTr="00E55A91">
        <w:trPr>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227FA1FC" w14:textId="65C826FF"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15760842" w14:textId="4A8CF45B"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Maturité (degré d’</w:t>
            </w:r>
            <w:proofErr w:type="spellStart"/>
            <w:r w:rsidRPr="00C02BDD">
              <w:rPr>
                <w:color w:val="auto"/>
              </w:rPr>
              <w:t>autoéchauffement</w:t>
            </w:r>
            <w:proofErr w:type="spellEnd"/>
            <w:r w:rsidRPr="00C02BDD">
              <w:rPr>
                <w:color w:val="auto"/>
              </w:rPr>
              <w:t>)</w:t>
            </w:r>
          </w:p>
        </w:tc>
        <w:tc>
          <w:tcPr>
            <w:tcW w:w="0" w:type="auto"/>
            <w:shd w:val="clear" w:color="auto" w:fill="FFFFFF" w:themeFill="background1"/>
          </w:tcPr>
          <w:p w14:paraId="6C2778EE" w14:textId="1C871A3B"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CWEA – S-IV-3</w:t>
            </w:r>
          </w:p>
        </w:tc>
      </w:tr>
      <w:tr w:rsidR="00C02BDD" w:rsidRPr="00C02BDD" w14:paraId="7CE9B6BC" w14:textId="77777777" w:rsidTr="00E55A9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4B8E468A" w14:textId="060614BE"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2C34F719" w14:textId="32565F31"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Pouvoir germinatif</w:t>
            </w:r>
          </w:p>
        </w:tc>
        <w:tc>
          <w:tcPr>
            <w:tcW w:w="0" w:type="auto"/>
            <w:shd w:val="clear" w:color="auto" w:fill="FFFFFF" w:themeFill="background1"/>
          </w:tcPr>
          <w:p w14:paraId="06F84131" w14:textId="368EAE0C"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CWEA – S-IV-2</w:t>
            </w:r>
          </w:p>
        </w:tc>
      </w:tr>
      <w:tr w:rsidR="00C02BDD" w:rsidRPr="00827E3F" w14:paraId="5FB409EB" w14:textId="77777777" w:rsidTr="00E55A91">
        <w:trPr>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2D144482" w14:textId="1AB7D4A2" w:rsidR="00C02BDD" w:rsidRPr="00C02BDD" w:rsidRDefault="00C02BDD" w:rsidP="00C02BDD">
            <w:pPr>
              <w:rPr>
                <w:b w:val="0"/>
                <w:bCs w:val="0"/>
                <w:color w:val="auto"/>
              </w:rPr>
            </w:pPr>
            <w:r w:rsidRPr="00C02BDD">
              <w:rPr>
                <w:b w:val="0"/>
                <w:bCs w:val="0"/>
                <w:color w:val="auto"/>
              </w:rPr>
              <w:t>ISSeP</w:t>
            </w:r>
          </w:p>
        </w:tc>
        <w:tc>
          <w:tcPr>
            <w:tcW w:w="3767" w:type="dxa"/>
            <w:shd w:val="clear" w:color="auto" w:fill="FFFFFF" w:themeFill="background1"/>
          </w:tcPr>
          <w:p w14:paraId="19650F44" w14:textId="77777777" w:rsidR="00C02BDD" w:rsidRPr="00C02BDD"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rPr>
            </w:pPr>
            <w:r w:rsidRPr="00C02BDD">
              <w:rPr>
                <w:color w:val="auto"/>
              </w:rPr>
              <w:t>Métaux :</w:t>
            </w:r>
          </w:p>
          <w:p w14:paraId="550750F5" w14:textId="77777777" w:rsidR="00C02BDD" w:rsidRPr="00C02BDD"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rPr>
            </w:pPr>
            <w:r w:rsidRPr="00C02BDD">
              <w:rPr>
                <w:color w:val="auto"/>
              </w:rPr>
              <w:t>- Arsenic (As)</w:t>
            </w:r>
          </w:p>
          <w:p w14:paraId="14B9BC1F" w14:textId="77777777" w:rsidR="00C02BDD" w:rsidRPr="00C02BDD"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rPr>
            </w:pPr>
            <w:r w:rsidRPr="00C02BDD">
              <w:rPr>
                <w:color w:val="auto"/>
              </w:rPr>
              <w:t>- Cadmium (Cd)</w:t>
            </w:r>
          </w:p>
          <w:p w14:paraId="3472A111" w14:textId="77777777" w:rsidR="00C02BDD" w:rsidRPr="00C02BDD"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rPr>
            </w:pPr>
            <w:r w:rsidRPr="00C02BDD">
              <w:rPr>
                <w:color w:val="auto"/>
              </w:rPr>
              <w:t>- Chrome (Cr)</w:t>
            </w:r>
          </w:p>
          <w:p w14:paraId="2C99DEAC" w14:textId="77777777" w:rsidR="00C02BDD" w:rsidRPr="00C02BDD"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rPr>
            </w:pPr>
            <w:r w:rsidRPr="00C02BDD">
              <w:rPr>
                <w:color w:val="auto"/>
              </w:rPr>
              <w:t>- Cuivre (Cu)</w:t>
            </w:r>
          </w:p>
          <w:p w14:paraId="260029A1" w14:textId="77777777" w:rsidR="00C02BDD" w:rsidRPr="00C02BDD"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rPr>
            </w:pPr>
            <w:r w:rsidRPr="00C02BDD">
              <w:rPr>
                <w:color w:val="auto"/>
              </w:rPr>
              <w:t>- Mercure (Hg)</w:t>
            </w:r>
          </w:p>
          <w:p w14:paraId="6F49C15A" w14:textId="77777777" w:rsidR="00C02BDD" w:rsidRPr="00C02BDD"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rPr>
            </w:pPr>
            <w:r w:rsidRPr="00C02BDD">
              <w:rPr>
                <w:color w:val="auto"/>
              </w:rPr>
              <w:t>- Nickel (Ni)</w:t>
            </w:r>
          </w:p>
          <w:p w14:paraId="7B8B9EEA" w14:textId="77777777" w:rsidR="00C02BDD" w:rsidRPr="00C02BDD"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rPr>
            </w:pPr>
            <w:r w:rsidRPr="00C02BDD">
              <w:rPr>
                <w:color w:val="auto"/>
              </w:rPr>
              <w:t>- Plomb (Pb)</w:t>
            </w:r>
          </w:p>
          <w:p w14:paraId="365C75B6" w14:textId="77777777" w:rsidR="00C02BDD" w:rsidRPr="00C02BDD"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rPr>
            </w:pPr>
            <w:r w:rsidRPr="00C02BDD">
              <w:rPr>
                <w:color w:val="auto"/>
              </w:rPr>
              <w:t>- Zinc (Zn)</w:t>
            </w:r>
          </w:p>
          <w:p w14:paraId="7D94EC97" w14:textId="141CA6F4"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 Chrome VI (Cr VI)</w:t>
            </w:r>
          </w:p>
        </w:tc>
        <w:tc>
          <w:tcPr>
            <w:tcW w:w="0" w:type="auto"/>
            <w:shd w:val="clear" w:color="auto" w:fill="FFFFFF" w:themeFill="background1"/>
          </w:tcPr>
          <w:p w14:paraId="2A3D9E55" w14:textId="77777777" w:rsidR="00C02BDD" w:rsidRPr="00C51792"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lang w:val="en-GB"/>
              </w:rPr>
            </w:pPr>
            <w:r w:rsidRPr="00C02BDD">
              <w:rPr>
                <w:color w:val="auto"/>
                <w:lang w:val="en-US"/>
              </w:rPr>
              <w:t>CWEA – D-II-6.1</w:t>
            </w:r>
          </w:p>
          <w:p w14:paraId="18EFE57E" w14:textId="77777777" w:rsidR="00C02BDD" w:rsidRPr="00C51792"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lang w:val="en-GB"/>
              </w:rPr>
            </w:pPr>
            <w:r w:rsidRPr="00C02BDD">
              <w:rPr>
                <w:color w:val="auto"/>
                <w:lang w:val="en-US"/>
              </w:rPr>
              <w:t>CWEA – D-II-7.1</w:t>
            </w:r>
          </w:p>
          <w:p w14:paraId="4643D89B" w14:textId="77777777" w:rsidR="00C02BDD" w:rsidRPr="00C51792"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lang w:val="en-GB"/>
              </w:rPr>
            </w:pPr>
            <w:r w:rsidRPr="00C02BDD">
              <w:rPr>
                <w:color w:val="auto"/>
                <w:lang w:val="en-US"/>
              </w:rPr>
              <w:t>CWEA – D-II-7.1</w:t>
            </w:r>
          </w:p>
          <w:p w14:paraId="33D9973D" w14:textId="77777777" w:rsidR="00C02BDD" w:rsidRPr="00C51792"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lang w:val="en-GB"/>
              </w:rPr>
            </w:pPr>
            <w:r w:rsidRPr="00C02BDD">
              <w:rPr>
                <w:color w:val="auto"/>
                <w:lang w:val="en-US"/>
              </w:rPr>
              <w:t>CWEA – D-II-7.1</w:t>
            </w:r>
          </w:p>
          <w:p w14:paraId="3D8BCC56" w14:textId="77777777" w:rsidR="00C02BDD" w:rsidRPr="00C51792"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lang w:val="en-GB"/>
              </w:rPr>
            </w:pPr>
            <w:r w:rsidRPr="00C02BDD">
              <w:rPr>
                <w:color w:val="auto"/>
                <w:lang w:val="en-US"/>
              </w:rPr>
              <w:t>CWEA – D-II-7.1</w:t>
            </w:r>
          </w:p>
          <w:p w14:paraId="372ADC87" w14:textId="77777777" w:rsidR="00C02BDD" w:rsidRPr="00C51792"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lang w:val="en-GB"/>
              </w:rPr>
            </w:pPr>
            <w:r w:rsidRPr="00C02BDD">
              <w:rPr>
                <w:color w:val="auto"/>
                <w:lang w:val="en-US"/>
              </w:rPr>
              <w:t>CWEA – D-II-7.1</w:t>
            </w:r>
          </w:p>
          <w:p w14:paraId="025B065B" w14:textId="77777777" w:rsidR="00C02BDD" w:rsidRPr="00C51792"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lang w:val="en-GB"/>
              </w:rPr>
            </w:pPr>
            <w:r w:rsidRPr="00C02BDD">
              <w:rPr>
                <w:color w:val="auto"/>
                <w:lang w:val="en-US"/>
              </w:rPr>
              <w:t>CWEA – D-II-7.1</w:t>
            </w:r>
          </w:p>
          <w:p w14:paraId="790F8654" w14:textId="77777777" w:rsidR="00C02BDD" w:rsidRPr="00C51792"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lang w:val="en-GB"/>
              </w:rPr>
            </w:pPr>
            <w:r w:rsidRPr="00C02BDD">
              <w:rPr>
                <w:color w:val="auto"/>
                <w:lang w:val="en-US"/>
              </w:rPr>
              <w:t>CWEA – D-II-7.1</w:t>
            </w:r>
          </w:p>
          <w:p w14:paraId="63A14A57" w14:textId="77777777" w:rsidR="00C02BDD" w:rsidRPr="00C51792" w:rsidRDefault="00C02BDD" w:rsidP="00C02BDD">
            <w:pPr>
              <w:pStyle w:val="Sansinterligne"/>
              <w:cnfStyle w:val="000000000000" w:firstRow="0" w:lastRow="0" w:firstColumn="0" w:lastColumn="0" w:oddVBand="0" w:evenVBand="0" w:oddHBand="0" w:evenHBand="0" w:firstRowFirstColumn="0" w:firstRowLastColumn="0" w:lastRowFirstColumn="0" w:lastRowLastColumn="0"/>
              <w:rPr>
                <w:color w:val="auto"/>
                <w:lang w:val="en-GB"/>
              </w:rPr>
            </w:pPr>
            <w:r w:rsidRPr="00C02BDD">
              <w:rPr>
                <w:color w:val="auto"/>
                <w:lang w:val="en-US"/>
              </w:rPr>
              <w:t>CWEA – D-II-7.1</w:t>
            </w:r>
          </w:p>
          <w:p w14:paraId="554553FE" w14:textId="3DADC5E5" w:rsidR="00C02BDD" w:rsidRPr="00C51792" w:rsidRDefault="00C02BDD" w:rsidP="00C02BDD">
            <w:pPr>
              <w:cnfStyle w:val="000000000000" w:firstRow="0" w:lastRow="0" w:firstColumn="0" w:lastColumn="0" w:oddVBand="0" w:evenVBand="0" w:oddHBand="0" w:evenHBand="0" w:firstRowFirstColumn="0" w:firstRowLastColumn="0" w:lastRowFirstColumn="0" w:lastRowLastColumn="0"/>
              <w:rPr>
                <w:b/>
                <w:bCs/>
                <w:color w:val="auto"/>
                <w:lang w:val="en-GB"/>
              </w:rPr>
            </w:pPr>
            <w:r w:rsidRPr="00C02BDD">
              <w:rPr>
                <w:color w:val="auto"/>
                <w:lang w:val="en-US"/>
              </w:rPr>
              <w:t>CWEA – S-II-4</w:t>
            </w:r>
          </w:p>
        </w:tc>
      </w:tr>
      <w:tr w:rsidR="00C02BDD" w:rsidRPr="00C02BDD" w14:paraId="23082EF4" w14:textId="77777777" w:rsidTr="00E55A9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18ED63A0" w14:textId="4E8DB74F" w:rsidR="00C02BDD" w:rsidRPr="00C02BDD" w:rsidRDefault="00C02BDD" w:rsidP="00C02BDD">
            <w:pPr>
              <w:rPr>
                <w:b w:val="0"/>
                <w:bCs w:val="0"/>
                <w:color w:val="auto"/>
              </w:rPr>
            </w:pPr>
            <w:r w:rsidRPr="00C02BDD">
              <w:rPr>
                <w:b w:val="0"/>
                <w:bCs w:val="0"/>
                <w:color w:val="auto"/>
              </w:rPr>
              <w:t>ISSeP</w:t>
            </w:r>
          </w:p>
        </w:tc>
        <w:tc>
          <w:tcPr>
            <w:tcW w:w="3767" w:type="dxa"/>
            <w:shd w:val="clear" w:color="auto" w:fill="FFFFFF" w:themeFill="background1"/>
          </w:tcPr>
          <w:p w14:paraId="2DBE38BA" w14:textId="77777777" w:rsidR="00C02BDD" w:rsidRPr="00C02BDD"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rPr>
            </w:pPr>
            <w:r w:rsidRPr="00C02BDD">
              <w:rPr>
                <w:color w:val="auto"/>
              </w:rPr>
              <w:t>Indice hydrocarbure (C10-C40) fractionné :</w:t>
            </w:r>
          </w:p>
          <w:p w14:paraId="7593080A" w14:textId="77777777" w:rsidR="00C02BDD" w:rsidRPr="00C02BDD"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rPr>
            </w:pPr>
            <w:r w:rsidRPr="00C02BDD">
              <w:rPr>
                <w:color w:val="auto"/>
              </w:rPr>
              <w:t>- C10-C12</w:t>
            </w:r>
          </w:p>
          <w:p w14:paraId="24A86AFC" w14:textId="77777777" w:rsidR="00C02BDD" w:rsidRPr="00C02BDD"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rPr>
            </w:pPr>
            <w:r w:rsidRPr="00C02BDD">
              <w:rPr>
                <w:color w:val="auto"/>
              </w:rPr>
              <w:t>- C12-C16</w:t>
            </w:r>
          </w:p>
          <w:p w14:paraId="6C1D090E" w14:textId="77777777" w:rsidR="00C02BDD" w:rsidRPr="00C02BDD"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rPr>
            </w:pPr>
            <w:r w:rsidRPr="00C02BDD">
              <w:rPr>
                <w:color w:val="auto"/>
              </w:rPr>
              <w:t>- C16-C20</w:t>
            </w:r>
          </w:p>
          <w:p w14:paraId="30F1512D" w14:textId="77777777" w:rsidR="00C02BDD" w:rsidRPr="00C02BDD" w:rsidRDefault="00C02BDD" w:rsidP="00C02BDD">
            <w:pPr>
              <w:pStyle w:val="Sansinterligne"/>
              <w:cnfStyle w:val="000000100000" w:firstRow="0" w:lastRow="0" w:firstColumn="0" w:lastColumn="0" w:oddVBand="0" w:evenVBand="0" w:oddHBand="1" w:evenHBand="0" w:firstRowFirstColumn="0" w:firstRowLastColumn="0" w:lastRowFirstColumn="0" w:lastRowLastColumn="0"/>
              <w:rPr>
                <w:color w:val="auto"/>
              </w:rPr>
            </w:pPr>
            <w:r w:rsidRPr="00C02BDD">
              <w:rPr>
                <w:color w:val="auto"/>
              </w:rPr>
              <w:t>- C20-C40</w:t>
            </w:r>
          </w:p>
          <w:p w14:paraId="6613B023" w14:textId="34C40530"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 Origine (</w:t>
            </w:r>
            <w:proofErr w:type="spellStart"/>
            <w:r w:rsidRPr="00C02BDD">
              <w:rPr>
                <w:color w:val="auto"/>
              </w:rPr>
              <w:t>pétrogénique</w:t>
            </w:r>
            <w:proofErr w:type="spellEnd"/>
            <w:r w:rsidRPr="00C02BDD">
              <w:rPr>
                <w:color w:val="auto"/>
              </w:rPr>
              <w:t xml:space="preserve"> – biogénique)</w:t>
            </w:r>
          </w:p>
        </w:tc>
        <w:tc>
          <w:tcPr>
            <w:tcW w:w="0" w:type="auto"/>
            <w:shd w:val="clear" w:color="auto" w:fill="FFFFFF" w:themeFill="background1"/>
          </w:tcPr>
          <w:p w14:paraId="1C5925B4" w14:textId="5F07D41C"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CWEA – S-III-5</w:t>
            </w:r>
          </w:p>
        </w:tc>
      </w:tr>
      <w:tr w:rsidR="00C02BDD" w:rsidRPr="00C02BDD" w14:paraId="15B22AC7" w14:textId="77777777" w:rsidTr="00E55A91">
        <w:trPr>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464386F2" w14:textId="61440271" w:rsidR="00C02BDD" w:rsidRPr="00C02BDD" w:rsidRDefault="00C02BDD" w:rsidP="00C02BDD">
            <w:pPr>
              <w:rPr>
                <w:b w:val="0"/>
                <w:bCs w:val="0"/>
                <w:color w:val="auto"/>
              </w:rPr>
            </w:pPr>
            <w:r w:rsidRPr="00C02BDD">
              <w:rPr>
                <w:b w:val="0"/>
                <w:bCs w:val="0"/>
                <w:color w:val="auto"/>
              </w:rPr>
              <w:t>ISSeP</w:t>
            </w:r>
          </w:p>
        </w:tc>
        <w:tc>
          <w:tcPr>
            <w:tcW w:w="3767" w:type="dxa"/>
            <w:shd w:val="clear" w:color="auto" w:fill="FFFFFF" w:themeFill="background1"/>
          </w:tcPr>
          <w:p w14:paraId="279CD678" w14:textId="091E89F0"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 xml:space="preserve">PCB (7 de </w:t>
            </w:r>
            <w:proofErr w:type="spellStart"/>
            <w:r w:rsidRPr="00C02BDD">
              <w:rPr>
                <w:color w:val="auto"/>
              </w:rPr>
              <w:t>Ballschmieter</w:t>
            </w:r>
            <w:proofErr w:type="spellEnd"/>
            <w:r w:rsidRPr="00C02BDD">
              <w:rPr>
                <w:color w:val="auto"/>
              </w:rPr>
              <w:t>) ; individuels et totaux</w:t>
            </w:r>
          </w:p>
        </w:tc>
        <w:tc>
          <w:tcPr>
            <w:tcW w:w="0" w:type="auto"/>
            <w:shd w:val="clear" w:color="auto" w:fill="FFFFFF" w:themeFill="background1"/>
          </w:tcPr>
          <w:p w14:paraId="46DC8A4B" w14:textId="739E6A57"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NF ISO 10382</w:t>
            </w:r>
          </w:p>
        </w:tc>
      </w:tr>
      <w:tr w:rsidR="00C02BDD" w:rsidRPr="00C02BDD" w14:paraId="5791D3EC" w14:textId="77777777" w:rsidTr="00E55A9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6F1FCB5D" w14:textId="1F62879D" w:rsidR="00C02BDD" w:rsidRPr="00C02BDD" w:rsidRDefault="00C02BDD" w:rsidP="00C02BDD">
            <w:pPr>
              <w:rPr>
                <w:b w:val="0"/>
                <w:bCs w:val="0"/>
                <w:color w:val="auto"/>
              </w:rPr>
            </w:pPr>
            <w:r w:rsidRPr="00C02BDD">
              <w:rPr>
                <w:b w:val="0"/>
                <w:bCs w:val="0"/>
                <w:color w:val="auto"/>
              </w:rPr>
              <w:t>ISSeP</w:t>
            </w:r>
          </w:p>
        </w:tc>
        <w:tc>
          <w:tcPr>
            <w:tcW w:w="3767" w:type="dxa"/>
            <w:shd w:val="clear" w:color="auto" w:fill="FFFFFF" w:themeFill="background1"/>
          </w:tcPr>
          <w:p w14:paraId="31C99C08" w14:textId="21F95D31"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 xml:space="preserve">HAP ; 6 de </w:t>
            </w:r>
            <w:proofErr w:type="spellStart"/>
            <w:r w:rsidRPr="00C02BDD">
              <w:rPr>
                <w:color w:val="auto"/>
              </w:rPr>
              <w:t>Borneff</w:t>
            </w:r>
            <w:proofErr w:type="spellEnd"/>
            <w:r w:rsidRPr="00C02BDD">
              <w:rPr>
                <w:color w:val="auto"/>
              </w:rPr>
              <w:t xml:space="preserve"> et Totaux</w:t>
            </w:r>
          </w:p>
        </w:tc>
        <w:tc>
          <w:tcPr>
            <w:tcW w:w="0" w:type="auto"/>
            <w:shd w:val="clear" w:color="auto" w:fill="FFFFFF" w:themeFill="background1"/>
          </w:tcPr>
          <w:p w14:paraId="1E73B274" w14:textId="7678DB64" w:rsidR="00C02BDD" w:rsidRPr="00C02BDD" w:rsidRDefault="00C02BDD" w:rsidP="00C02BDD">
            <w:pPr>
              <w:cnfStyle w:val="000000100000" w:firstRow="0" w:lastRow="0" w:firstColumn="0" w:lastColumn="0" w:oddVBand="0" w:evenVBand="0" w:oddHBand="1" w:evenHBand="0" w:firstRowFirstColumn="0" w:firstRowLastColumn="0" w:lastRowFirstColumn="0" w:lastRowLastColumn="0"/>
              <w:rPr>
                <w:b/>
                <w:bCs/>
                <w:color w:val="auto"/>
              </w:rPr>
            </w:pPr>
            <w:r w:rsidRPr="00C02BDD">
              <w:rPr>
                <w:color w:val="auto"/>
              </w:rPr>
              <w:t>CWEA – S-III-3.1</w:t>
            </w:r>
          </w:p>
        </w:tc>
      </w:tr>
      <w:tr w:rsidR="00C02BDD" w:rsidRPr="00C02BDD" w14:paraId="596E4DC3" w14:textId="77777777" w:rsidTr="00E55A91">
        <w:trPr>
          <w:trHeight w:val="255"/>
        </w:trPr>
        <w:tc>
          <w:tcPr>
            <w:cnfStyle w:val="001000000000" w:firstRow="0" w:lastRow="0" w:firstColumn="1" w:lastColumn="0" w:oddVBand="0" w:evenVBand="0" w:oddHBand="0" w:evenHBand="0" w:firstRowFirstColumn="0" w:firstRowLastColumn="0" w:lastRowFirstColumn="0" w:lastRowLastColumn="0"/>
            <w:tcW w:w="3119" w:type="dxa"/>
            <w:shd w:val="clear" w:color="auto" w:fill="FFFFFF" w:themeFill="background1"/>
          </w:tcPr>
          <w:p w14:paraId="107BDF07" w14:textId="15858D2F" w:rsidR="00C02BDD" w:rsidRPr="00C02BDD" w:rsidRDefault="00C02BDD" w:rsidP="00C02BDD">
            <w:pPr>
              <w:rPr>
                <w:b w:val="0"/>
                <w:bCs w:val="0"/>
                <w:color w:val="auto"/>
              </w:rPr>
            </w:pPr>
            <w:proofErr w:type="spellStart"/>
            <w:r w:rsidRPr="00C02BDD">
              <w:rPr>
                <w:b w:val="0"/>
                <w:bCs w:val="0"/>
                <w:color w:val="auto"/>
              </w:rPr>
              <w:t>BEAGx</w:t>
            </w:r>
            <w:proofErr w:type="spellEnd"/>
          </w:p>
        </w:tc>
        <w:tc>
          <w:tcPr>
            <w:tcW w:w="3767" w:type="dxa"/>
            <w:shd w:val="clear" w:color="auto" w:fill="FFFFFF" w:themeFill="background1"/>
          </w:tcPr>
          <w:p w14:paraId="7B27BE4C" w14:textId="57441E4D"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Screening GC-MS (quali</w:t>
            </w:r>
            <w:r w:rsidR="00C12DEB">
              <w:rPr>
                <w:color w:val="auto"/>
              </w:rPr>
              <w:t>t</w:t>
            </w:r>
            <w:r w:rsidRPr="00C02BDD">
              <w:rPr>
                <w:color w:val="auto"/>
              </w:rPr>
              <w:t>atif)</w:t>
            </w:r>
          </w:p>
        </w:tc>
        <w:tc>
          <w:tcPr>
            <w:tcW w:w="0" w:type="auto"/>
            <w:shd w:val="clear" w:color="auto" w:fill="FFFFFF" w:themeFill="background1"/>
          </w:tcPr>
          <w:p w14:paraId="3EBC50A3" w14:textId="103A7C20" w:rsidR="00C02BDD" w:rsidRPr="00C02BDD" w:rsidRDefault="00C02BDD" w:rsidP="00C02BDD">
            <w:pPr>
              <w:cnfStyle w:val="000000000000" w:firstRow="0" w:lastRow="0" w:firstColumn="0" w:lastColumn="0" w:oddVBand="0" w:evenVBand="0" w:oddHBand="0" w:evenHBand="0" w:firstRowFirstColumn="0" w:firstRowLastColumn="0" w:lastRowFirstColumn="0" w:lastRowLastColumn="0"/>
              <w:rPr>
                <w:b/>
                <w:bCs/>
                <w:color w:val="auto"/>
              </w:rPr>
            </w:pPr>
            <w:r w:rsidRPr="00C02BDD">
              <w:rPr>
                <w:color w:val="auto"/>
              </w:rPr>
              <w:t>CWEA – S-III-3.1</w:t>
            </w:r>
          </w:p>
        </w:tc>
      </w:tr>
    </w:tbl>
    <w:p w14:paraId="74BF8958" w14:textId="1CF14600" w:rsidR="00C26B3E" w:rsidRDefault="00D62699" w:rsidP="00C26B3E">
      <w:pPr>
        <w:pStyle w:val="Titre3"/>
      </w:pPr>
      <w:bookmarkStart w:id="13" w:name="_Toc181279331"/>
      <w:r>
        <w:t>Évaluation de la d</w:t>
      </w:r>
      <w:r w:rsidR="00C26B3E">
        <w:t>égradation des sacs en plastique</w:t>
      </w:r>
      <w:bookmarkEnd w:id="13"/>
    </w:p>
    <w:p w14:paraId="573D4CC2" w14:textId="08DBCA71" w:rsidR="00E13F9C" w:rsidRDefault="00003970" w:rsidP="00573A66">
      <w:pPr>
        <w:jc w:val="both"/>
      </w:pPr>
      <w:r w:rsidRPr="00003970">
        <w:rPr>
          <w:lang w:eastAsia="fr-BE"/>
        </w:rPr>
        <w:t xml:space="preserve">La dégradation des sacs en plastique a été évaluée </w:t>
      </w:r>
      <w:r w:rsidR="00B1590F">
        <w:rPr>
          <w:lang w:eastAsia="fr-BE"/>
        </w:rPr>
        <w:t>en tenant compte</w:t>
      </w:r>
      <w:r w:rsidR="00FA073E">
        <w:rPr>
          <w:lang w:eastAsia="fr-BE"/>
        </w:rPr>
        <w:t xml:space="preserve"> de</w:t>
      </w:r>
      <w:r w:rsidRPr="00003970">
        <w:rPr>
          <w:lang w:eastAsia="fr-BE"/>
        </w:rPr>
        <w:t xml:space="preserve"> la norme NBN EN 13432 (2000),</w:t>
      </w:r>
      <w:r w:rsidR="00631B7E">
        <w:rPr>
          <w:lang w:eastAsia="fr-BE"/>
        </w:rPr>
        <w:t xml:space="preserve"> </w:t>
      </w:r>
      <w:r w:rsidR="00E00140">
        <w:rPr>
          <w:lang w:eastAsia="fr-BE"/>
        </w:rPr>
        <w:t xml:space="preserve">dont </w:t>
      </w:r>
      <w:r w:rsidR="008D346E">
        <w:rPr>
          <w:lang w:eastAsia="fr-BE"/>
        </w:rPr>
        <w:t xml:space="preserve">un résumé est </w:t>
      </w:r>
      <w:r w:rsidR="00631B7E">
        <w:rPr>
          <w:lang w:eastAsia="fr-BE"/>
        </w:rPr>
        <w:t>consultable en annexe</w:t>
      </w:r>
      <w:r w:rsidR="002B6869">
        <w:rPr>
          <w:lang w:eastAsia="fr-BE"/>
        </w:rPr>
        <w:t xml:space="preserve"> (</w:t>
      </w:r>
      <w:r w:rsidR="002B6869" w:rsidRPr="00B1590F">
        <w:t>Annexe 4)</w:t>
      </w:r>
      <w:r w:rsidR="00B1590F" w:rsidRPr="00B1590F">
        <w:t xml:space="preserve">. Cette norme définit les exigences pour les </w:t>
      </w:r>
      <w:r w:rsidR="002C448E">
        <w:t>emballages</w:t>
      </w:r>
      <w:r w:rsidR="00B1590F" w:rsidRPr="00B1590F">
        <w:t xml:space="preserve"> valorisables par compostage et biodégradation afin de garantir qu’ils ne laissent pas de résidus indésirables dans le compost final. Selon</w:t>
      </w:r>
      <w:r w:rsidRPr="00003970">
        <w:rPr>
          <w:lang w:eastAsia="fr-BE"/>
        </w:rPr>
        <w:t xml:space="preserve"> cette norme, </w:t>
      </w:r>
      <w:r w:rsidR="00B853B4" w:rsidRPr="00245076">
        <w:t>pour qu'un matériau puisse être considéré comme compostable, il doit</w:t>
      </w:r>
      <w:r w:rsidR="00E13F9C">
        <w:t> :</w:t>
      </w:r>
    </w:p>
    <w:p w14:paraId="2AC95748" w14:textId="6BCC0488" w:rsidR="00E13F9C" w:rsidRDefault="00D62699" w:rsidP="00D62699">
      <w:pPr>
        <w:pStyle w:val="Paragraphedeliste"/>
        <w:numPr>
          <w:ilvl w:val="0"/>
          <w:numId w:val="12"/>
        </w:numPr>
        <w:jc w:val="both"/>
      </w:pPr>
      <w:r w:rsidRPr="00245076">
        <w:lastRenderedPageBreak/>
        <w:t>Être</w:t>
      </w:r>
      <w:r w:rsidR="00B853B4" w:rsidRPr="00245076">
        <w:t xml:space="preserve"> dégradé à au moins 90% en poids en 6 mois dans un environnement riche en dioxyde de carbone ; </w:t>
      </w:r>
    </w:p>
    <w:p w14:paraId="44109C32" w14:textId="67558B4E" w:rsidR="00E13F9C" w:rsidRDefault="00D62699" w:rsidP="00E13F9C">
      <w:pPr>
        <w:pStyle w:val="Paragraphedeliste"/>
        <w:numPr>
          <w:ilvl w:val="0"/>
          <w:numId w:val="12"/>
        </w:numPr>
        <w:jc w:val="both"/>
      </w:pPr>
      <w:r w:rsidRPr="00245076">
        <w:t>Réduire</w:t>
      </w:r>
      <w:r w:rsidR="00B853B4" w:rsidRPr="00245076">
        <w:t xml:space="preserve"> 90% de sa masse en fragments de moins de 2 mm s'il est en contact avec des matières organiques pendant une période de 3 mois ; </w:t>
      </w:r>
    </w:p>
    <w:p w14:paraId="1832A7DD" w14:textId="0EAEF135" w:rsidR="00E13F9C" w:rsidRDefault="00D62699" w:rsidP="00E13F9C">
      <w:pPr>
        <w:pStyle w:val="Paragraphedeliste"/>
        <w:numPr>
          <w:ilvl w:val="0"/>
          <w:numId w:val="12"/>
        </w:numPr>
        <w:jc w:val="both"/>
      </w:pPr>
      <w:r>
        <w:t>N</w:t>
      </w:r>
      <w:r w:rsidR="00B853B4" w:rsidRPr="00245076">
        <w:t xml:space="preserve">e pas avoir d'effets négatifs sur le processus de compostage ; </w:t>
      </w:r>
    </w:p>
    <w:p w14:paraId="0C7D4030" w14:textId="7CA94B3D" w:rsidR="002C448E" w:rsidRDefault="00D62699" w:rsidP="002C448E">
      <w:pPr>
        <w:pStyle w:val="Paragraphedeliste"/>
        <w:numPr>
          <w:ilvl w:val="0"/>
          <w:numId w:val="12"/>
        </w:numPr>
        <w:jc w:val="both"/>
      </w:pPr>
      <w:r>
        <w:t>N</w:t>
      </w:r>
      <w:r w:rsidR="00B853B4" w:rsidRPr="00245076">
        <w:t>e pas dépasser les limites spécifiées de métaux lourds présents dans le compost.</w:t>
      </w:r>
    </w:p>
    <w:p w14:paraId="3AEB5EC5" w14:textId="734CE05D" w:rsidR="002C448E" w:rsidRDefault="002C448E" w:rsidP="002C448E">
      <w:pPr>
        <w:jc w:val="both"/>
        <w:rPr>
          <w:lang w:eastAsia="fr-BE"/>
        </w:rPr>
      </w:pPr>
      <w:r w:rsidRPr="002C448E">
        <w:rPr>
          <w:lang w:eastAsia="fr-BE"/>
        </w:rPr>
        <w:t xml:space="preserve">Dans cette étude, bien que les sacs A et B soient certifiés compostables et dès lors conformes à cette norme dans des conditions standards, </w:t>
      </w:r>
      <w:r>
        <w:rPr>
          <w:lang w:eastAsia="fr-BE"/>
        </w:rPr>
        <w:t>l’évaluation de leur dégradation consiste à vérifier qu’ils respectent, en conditions réelles d’utilisation, le critère de taille de fragments de plastique résiduel dans le compost mature.</w:t>
      </w:r>
    </w:p>
    <w:p w14:paraId="67483D1A" w14:textId="2FD6F579" w:rsidR="00E02DC7" w:rsidRDefault="00E02DC7" w:rsidP="002C448E">
      <w:pPr>
        <w:jc w:val="both"/>
        <w:rPr>
          <w:lang w:eastAsia="fr-BE"/>
        </w:rPr>
      </w:pPr>
      <w:r>
        <w:rPr>
          <w:lang w:eastAsia="fr-BE"/>
        </w:rPr>
        <w:t>À cette fin, deu</w:t>
      </w:r>
      <w:r w:rsidR="00761153">
        <w:rPr>
          <w:lang w:eastAsia="fr-BE"/>
        </w:rPr>
        <w:t>x</w:t>
      </w:r>
      <w:r>
        <w:rPr>
          <w:lang w:eastAsia="fr-BE"/>
        </w:rPr>
        <w:t xml:space="preserve"> analyse</w:t>
      </w:r>
      <w:r w:rsidR="00761153">
        <w:rPr>
          <w:lang w:eastAsia="fr-BE"/>
        </w:rPr>
        <w:t>s</w:t>
      </w:r>
      <w:r>
        <w:rPr>
          <w:lang w:eastAsia="fr-BE"/>
        </w:rPr>
        <w:t xml:space="preserve"> ont été réalisées :</w:t>
      </w:r>
    </w:p>
    <w:p w14:paraId="72E9AA60" w14:textId="6CAD0239" w:rsidR="00E02DC7" w:rsidRDefault="00E02DC7" w:rsidP="00761153">
      <w:pPr>
        <w:pStyle w:val="Paragraphedeliste"/>
        <w:numPr>
          <w:ilvl w:val="0"/>
          <w:numId w:val="23"/>
        </w:numPr>
        <w:jc w:val="both"/>
        <w:rPr>
          <w:lang w:eastAsia="fr-BE"/>
        </w:rPr>
      </w:pPr>
      <w:r>
        <w:rPr>
          <w:lang w:eastAsia="fr-BE"/>
        </w:rPr>
        <w:t>Contrôle visuel : Pour</w:t>
      </w:r>
      <w:r w:rsidRPr="00E02DC7">
        <w:rPr>
          <w:lang w:eastAsia="fr-BE"/>
        </w:rPr>
        <w:t xml:space="preserve"> </w:t>
      </w:r>
      <w:r w:rsidRPr="00003970">
        <w:rPr>
          <w:lang w:eastAsia="fr-BE"/>
        </w:rPr>
        <w:t>les échantillons d</w:t>
      </w:r>
      <w:r>
        <w:rPr>
          <w:lang w:eastAsia="fr-BE"/>
        </w:rPr>
        <w:t>’un litre</w:t>
      </w:r>
      <w:r w:rsidRPr="00003970">
        <w:rPr>
          <w:lang w:eastAsia="fr-BE"/>
        </w:rPr>
        <w:t xml:space="preserve"> prélevés à T</w:t>
      </w:r>
      <w:r w:rsidRPr="00761153">
        <w:rPr>
          <w:vertAlign w:val="subscript"/>
          <w:lang w:eastAsia="fr-BE"/>
        </w:rPr>
        <w:t>6mois</w:t>
      </w:r>
      <w:r w:rsidRPr="00003970">
        <w:rPr>
          <w:lang w:eastAsia="fr-BE"/>
        </w:rPr>
        <w:t xml:space="preserve"> </w:t>
      </w:r>
      <w:r>
        <w:rPr>
          <w:lang w:eastAsia="fr-BE"/>
        </w:rPr>
        <w:t>et T</w:t>
      </w:r>
      <w:r w:rsidRPr="00761153">
        <w:rPr>
          <w:vertAlign w:val="subscript"/>
          <w:lang w:eastAsia="fr-BE"/>
        </w:rPr>
        <w:t>12mois</w:t>
      </w:r>
      <w:r>
        <w:rPr>
          <w:lang w:eastAsia="fr-BE"/>
        </w:rPr>
        <w:t xml:space="preserve"> </w:t>
      </w:r>
      <w:r w:rsidRPr="00003970">
        <w:rPr>
          <w:lang w:eastAsia="fr-BE"/>
        </w:rPr>
        <w:t xml:space="preserve">en compostage individuel et à </w:t>
      </w:r>
      <w:r>
        <w:rPr>
          <w:lang w:eastAsia="fr-BE"/>
        </w:rPr>
        <w:t>T</w:t>
      </w:r>
      <w:r w:rsidRPr="00761153">
        <w:rPr>
          <w:vertAlign w:val="subscript"/>
          <w:lang w:eastAsia="fr-BE"/>
        </w:rPr>
        <w:t>Rotation1</w:t>
      </w:r>
      <w:r>
        <w:rPr>
          <w:lang w:eastAsia="fr-BE"/>
        </w:rPr>
        <w:t>, T</w:t>
      </w:r>
      <w:r w:rsidRPr="00761153">
        <w:rPr>
          <w:vertAlign w:val="subscript"/>
          <w:lang w:eastAsia="fr-BE"/>
        </w:rPr>
        <w:t>Rotation2</w:t>
      </w:r>
      <w:r>
        <w:rPr>
          <w:lang w:eastAsia="fr-BE"/>
        </w:rPr>
        <w:t xml:space="preserve"> et T</w:t>
      </w:r>
      <w:r w:rsidRPr="00761153">
        <w:rPr>
          <w:vertAlign w:val="subscript"/>
          <w:lang w:eastAsia="fr-BE"/>
        </w:rPr>
        <w:t>Rotation3</w:t>
      </w:r>
      <w:r>
        <w:rPr>
          <w:lang w:eastAsia="fr-BE"/>
        </w:rPr>
        <w:t xml:space="preserve"> </w:t>
      </w:r>
      <w:r w:rsidRPr="00003970">
        <w:rPr>
          <w:lang w:eastAsia="fr-BE"/>
        </w:rPr>
        <w:t>en compostage collectif, un séchage à 40°C a été réalisé dans des récipients en aluminium jusqu'à obtention d'une masse constante.</w:t>
      </w:r>
      <w:r>
        <w:rPr>
          <w:lang w:eastAsia="fr-BE"/>
        </w:rPr>
        <w:t xml:space="preserve"> L’échantillon a alors été tamisé à 2 mmm et un contrôle visuel des fragments de plastiques présents dans le refus a été réalisé.</w:t>
      </w:r>
    </w:p>
    <w:p w14:paraId="55CC336C" w14:textId="64CB1A51" w:rsidR="00E02DC7" w:rsidRDefault="00E02DC7" w:rsidP="00761153">
      <w:pPr>
        <w:pStyle w:val="Paragraphedeliste"/>
        <w:jc w:val="both"/>
        <w:rPr>
          <w:lang w:eastAsia="fr-BE"/>
        </w:rPr>
      </w:pPr>
      <w:r>
        <w:rPr>
          <w:lang w:eastAsia="fr-BE"/>
        </w:rPr>
        <w:t xml:space="preserve">Cette première </w:t>
      </w:r>
      <w:r w:rsidR="00761153">
        <w:rPr>
          <w:lang w:eastAsia="fr-BE"/>
        </w:rPr>
        <w:t>opération</w:t>
      </w:r>
      <w:r>
        <w:rPr>
          <w:lang w:eastAsia="fr-BE"/>
        </w:rPr>
        <w:t xml:space="preserve"> a pour but d’évaluer la dégradation effective des sacs testés aux différentes étape</w:t>
      </w:r>
      <w:r w:rsidR="00761153">
        <w:rPr>
          <w:lang w:eastAsia="fr-BE"/>
        </w:rPr>
        <w:t>s du processus de compostage.</w:t>
      </w:r>
    </w:p>
    <w:p w14:paraId="113D64A4" w14:textId="4A31B126" w:rsidR="00E02DC7" w:rsidRDefault="00E02DC7" w:rsidP="00761153">
      <w:pPr>
        <w:pStyle w:val="Paragraphedeliste"/>
        <w:numPr>
          <w:ilvl w:val="0"/>
          <w:numId w:val="23"/>
        </w:numPr>
        <w:jc w:val="both"/>
        <w:rPr>
          <w:lang w:eastAsia="fr-BE"/>
        </w:rPr>
      </w:pPr>
      <w:r>
        <w:rPr>
          <w:lang w:eastAsia="fr-BE"/>
        </w:rPr>
        <w:t>Extraction</w:t>
      </w:r>
      <w:r w:rsidR="00761153">
        <w:rPr>
          <w:lang w:eastAsia="fr-BE"/>
        </w:rPr>
        <w:t xml:space="preserve"> et quantification : Une analyse plus approfondie a été réalisée sur les échantillons de compost mature, prélevés à T</w:t>
      </w:r>
      <w:r w:rsidR="00761153" w:rsidRPr="00761153">
        <w:rPr>
          <w:vertAlign w:val="subscript"/>
          <w:lang w:eastAsia="fr-BE"/>
        </w:rPr>
        <w:t>12mois</w:t>
      </w:r>
      <w:r w:rsidR="00761153">
        <w:rPr>
          <w:lang w:eastAsia="fr-BE"/>
        </w:rPr>
        <w:t xml:space="preserve"> en compostage individuel et à T</w:t>
      </w:r>
      <w:r w:rsidR="00761153" w:rsidRPr="00761153">
        <w:rPr>
          <w:vertAlign w:val="subscript"/>
          <w:lang w:eastAsia="fr-BE"/>
        </w:rPr>
        <w:t>Rotation3</w:t>
      </w:r>
      <w:r w:rsidR="00761153">
        <w:rPr>
          <w:lang w:eastAsia="fr-BE"/>
        </w:rPr>
        <w:t xml:space="preserve"> en compostage collectif, en s’inspirant des méthodologies d’extraction de microplastiques décrites par </w:t>
      </w:r>
      <w:r w:rsidR="00761153" w:rsidRPr="004C3B9F">
        <w:rPr>
          <w:lang w:eastAsia="fr-BE"/>
        </w:rPr>
        <w:t xml:space="preserve">Edo </w:t>
      </w:r>
      <w:r w:rsidR="00761153" w:rsidRPr="00761153">
        <w:rPr>
          <w:i/>
          <w:iCs/>
          <w:lang w:eastAsia="fr-BE"/>
        </w:rPr>
        <w:t>et al.</w:t>
      </w:r>
      <w:r w:rsidR="00761153" w:rsidRPr="004C3B9F">
        <w:rPr>
          <w:lang w:eastAsia="fr-BE"/>
        </w:rPr>
        <w:t xml:space="preserve"> (2021), Han </w:t>
      </w:r>
      <w:r w:rsidR="00761153" w:rsidRPr="00761153">
        <w:rPr>
          <w:i/>
          <w:iCs/>
          <w:lang w:eastAsia="fr-BE"/>
        </w:rPr>
        <w:t>et al.</w:t>
      </w:r>
      <w:r w:rsidR="00761153" w:rsidRPr="004C3B9F">
        <w:rPr>
          <w:lang w:eastAsia="fr-BE"/>
        </w:rPr>
        <w:t xml:space="preserve"> (2019), Li </w:t>
      </w:r>
      <w:r w:rsidR="00761153" w:rsidRPr="00761153">
        <w:rPr>
          <w:i/>
          <w:iCs/>
          <w:lang w:eastAsia="fr-BE"/>
        </w:rPr>
        <w:t>et al.</w:t>
      </w:r>
      <w:r w:rsidR="00761153" w:rsidRPr="004C3B9F">
        <w:rPr>
          <w:lang w:eastAsia="fr-BE"/>
        </w:rPr>
        <w:t xml:space="preserve"> (2019), </w:t>
      </w:r>
      <w:proofErr w:type="spellStart"/>
      <w:r w:rsidR="00761153" w:rsidRPr="004C3B9F">
        <w:rPr>
          <w:lang w:eastAsia="fr-BE"/>
        </w:rPr>
        <w:t>Maisto</w:t>
      </w:r>
      <w:proofErr w:type="spellEnd"/>
      <w:r w:rsidR="00761153" w:rsidRPr="004C3B9F">
        <w:rPr>
          <w:lang w:eastAsia="fr-BE"/>
        </w:rPr>
        <w:t xml:space="preserve"> </w:t>
      </w:r>
      <w:r w:rsidR="00761153" w:rsidRPr="00761153">
        <w:rPr>
          <w:i/>
          <w:iCs/>
          <w:lang w:eastAsia="fr-BE"/>
        </w:rPr>
        <w:t>et al.</w:t>
      </w:r>
      <w:r w:rsidR="00761153" w:rsidRPr="004C3B9F">
        <w:rPr>
          <w:lang w:eastAsia="fr-BE"/>
        </w:rPr>
        <w:t xml:space="preserve"> (2022), Nabi </w:t>
      </w:r>
      <w:r w:rsidR="00761153" w:rsidRPr="00761153">
        <w:rPr>
          <w:i/>
          <w:iCs/>
          <w:lang w:eastAsia="fr-BE"/>
        </w:rPr>
        <w:t>et al.</w:t>
      </w:r>
      <w:r w:rsidR="00761153" w:rsidRPr="004C3B9F">
        <w:rPr>
          <w:lang w:eastAsia="fr-BE"/>
        </w:rPr>
        <w:t xml:space="preserve"> (2022) et </w:t>
      </w:r>
      <w:proofErr w:type="spellStart"/>
      <w:r w:rsidR="00761153" w:rsidRPr="004C3B9F">
        <w:rPr>
          <w:lang w:eastAsia="fr-BE"/>
        </w:rPr>
        <w:t>Schütze</w:t>
      </w:r>
      <w:proofErr w:type="spellEnd"/>
      <w:r w:rsidR="00761153" w:rsidRPr="004C3B9F">
        <w:rPr>
          <w:lang w:eastAsia="fr-BE"/>
        </w:rPr>
        <w:t xml:space="preserve"> </w:t>
      </w:r>
      <w:r w:rsidR="00761153" w:rsidRPr="00761153">
        <w:rPr>
          <w:i/>
          <w:iCs/>
          <w:lang w:eastAsia="fr-BE"/>
        </w:rPr>
        <w:t>et al.</w:t>
      </w:r>
      <w:r w:rsidR="00761153" w:rsidRPr="004C3B9F">
        <w:rPr>
          <w:lang w:eastAsia="fr-BE"/>
        </w:rPr>
        <w:t xml:space="preserve"> (2022)</w:t>
      </w:r>
      <w:r w:rsidR="00761153">
        <w:rPr>
          <w:lang w:eastAsia="fr-BE"/>
        </w:rPr>
        <w:t>. L’objectif de cette seconde manipulation est, comme mentionné ci-dessus, de vérifier que les résidus de plastique présents dans le compost mature sont d’une taille inférieure à 2 mm, conformément aux critères de la norme NBN EN 13432 (2000), et ce, même en conditions réelles de compostage.</w:t>
      </w:r>
    </w:p>
    <w:p w14:paraId="6C6C02A2" w14:textId="3310A1BC" w:rsidR="00B1590F" w:rsidRDefault="00AF366C" w:rsidP="00573A66">
      <w:pPr>
        <w:jc w:val="both"/>
        <w:rPr>
          <w:lang w:eastAsia="fr-BE"/>
        </w:rPr>
      </w:pPr>
      <w:r>
        <w:rPr>
          <w:lang w:eastAsia="fr-BE"/>
        </w:rPr>
        <w:t>La méthodologie d’extraction qui a été développée repose sur une étape de séparation par différence de densité</w:t>
      </w:r>
      <w:r w:rsidR="00DD4913">
        <w:rPr>
          <w:lang w:eastAsia="fr-BE"/>
        </w:rPr>
        <w:t>,</w:t>
      </w:r>
      <w:r>
        <w:rPr>
          <w:lang w:eastAsia="fr-BE"/>
        </w:rPr>
        <w:t xml:space="preserve"> une étape de digestion chimique</w:t>
      </w:r>
      <w:r w:rsidR="0077596E">
        <w:rPr>
          <w:rStyle w:val="Appelnotedebasdep"/>
          <w:lang w:eastAsia="fr-BE"/>
        </w:rPr>
        <w:footnoteReference w:id="4"/>
      </w:r>
      <w:r w:rsidR="00DD4913">
        <w:rPr>
          <w:lang w:eastAsia="fr-BE"/>
        </w:rPr>
        <w:t xml:space="preserve"> et une étape de quantification</w:t>
      </w:r>
      <w:r>
        <w:rPr>
          <w:lang w:eastAsia="fr-BE"/>
        </w:rPr>
        <w:t> :</w:t>
      </w:r>
    </w:p>
    <w:p w14:paraId="3109D47C" w14:textId="6D2A54C1" w:rsidR="00AF366C" w:rsidRDefault="00AF366C" w:rsidP="00DD4913">
      <w:pPr>
        <w:pStyle w:val="Paragraphedeliste"/>
        <w:numPr>
          <w:ilvl w:val="0"/>
          <w:numId w:val="24"/>
        </w:numPr>
        <w:jc w:val="both"/>
        <w:rPr>
          <w:lang w:eastAsia="fr-BE"/>
        </w:rPr>
      </w:pPr>
      <w:r>
        <w:rPr>
          <w:lang w:eastAsia="fr-BE"/>
        </w:rPr>
        <w:t>Séparation par différence de densité :</w:t>
      </w:r>
    </w:p>
    <w:p w14:paraId="78770CBD" w14:textId="547C69B0" w:rsidR="00003970" w:rsidRDefault="00003970" w:rsidP="00573A66">
      <w:pPr>
        <w:jc w:val="both"/>
        <w:rPr>
          <w:lang w:eastAsia="fr-BE"/>
        </w:rPr>
      </w:pPr>
      <w:r w:rsidRPr="00003970">
        <w:rPr>
          <w:lang w:eastAsia="fr-BE"/>
        </w:rPr>
        <w:t>Après tamisage, 50 g de la fraction inférieure à 2 mm ont été isolés</w:t>
      </w:r>
      <w:r w:rsidR="00AF366C">
        <w:rPr>
          <w:lang w:eastAsia="fr-BE"/>
        </w:rPr>
        <w:t xml:space="preserve"> à partir </w:t>
      </w:r>
      <w:r w:rsidR="00DD4913">
        <w:rPr>
          <w:lang w:eastAsia="fr-BE"/>
        </w:rPr>
        <w:t>de chaque échantillon de compost mature sec obtenu lors de l’étape de contrôle visuel</w:t>
      </w:r>
      <w:r w:rsidR="00AF366C">
        <w:rPr>
          <w:lang w:eastAsia="fr-BE"/>
        </w:rPr>
        <w:t>.</w:t>
      </w:r>
      <w:r w:rsidRPr="00003970">
        <w:rPr>
          <w:lang w:eastAsia="fr-BE"/>
        </w:rPr>
        <w:t xml:space="preserve"> Une solution saline de </w:t>
      </w:r>
      <w:proofErr w:type="spellStart"/>
      <w:r w:rsidRPr="00003970">
        <w:rPr>
          <w:lang w:eastAsia="fr-BE"/>
        </w:rPr>
        <w:t>NaCl</w:t>
      </w:r>
      <w:proofErr w:type="spellEnd"/>
      <w:r w:rsidRPr="00003970">
        <w:rPr>
          <w:lang w:eastAsia="fr-BE"/>
        </w:rPr>
        <w:t xml:space="preserve"> (36 g/100 </w:t>
      </w:r>
      <w:r w:rsidRPr="00003970">
        <w:rPr>
          <w:lang w:eastAsia="fr-BE"/>
        </w:rPr>
        <w:lastRenderedPageBreak/>
        <w:t>ml, densité de 1,18 g/cm³)</w:t>
      </w:r>
      <w:r w:rsidR="00573A66">
        <w:rPr>
          <w:lang w:eastAsia="fr-BE"/>
        </w:rPr>
        <w:t>, plus dense que tous les</w:t>
      </w:r>
      <w:r w:rsidR="00B15639">
        <w:rPr>
          <w:lang w:eastAsia="fr-BE"/>
        </w:rPr>
        <w:t xml:space="preserve"> types de</w:t>
      </w:r>
      <w:r w:rsidR="00573A66">
        <w:rPr>
          <w:lang w:eastAsia="fr-BE"/>
        </w:rPr>
        <w:t xml:space="preserve"> plastiques étudiés,</w:t>
      </w:r>
      <w:r w:rsidRPr="00003970">
        <w:rPr>
          <w:lang w:eastAsia="fr-BE"/>
        </w:rPr>
        <w:t xml:space="preserve"> a été préparée et filtrée avec un filtre </w:t>
      </w:r>
      <w:proofErr w:type="spellStart"/>
      <w:r w:rsidRPr="00003970">
        <w:rPr>
          <w:lang w:eastAsia="fr-BE"/>
        </w:rPr>
        <w:t>Whatman</w:t>
      </w:r>
      <w:proofErr w:type="spellEnd"/>
      <w:r w:rsidRPr="00003970">
        <w:rPr>
          <w:lang w:eastAsia="fr-BE"/>
        </w:rPr>
        <w:t xml:space="preserve"> de 125 mm de diamètre et de porosité 8 µm pour éliminer les impuretés. Dans un bécher de 1 litre, </w:t>
      </w:r>
      <w:r w:rsidR="00631B7E">
        <w:rPr>
          <w:lang w:eastAsia="fr-BE"/>
        </w:rPr>
        <w:t>4</w:t>
      </w:r>
      <w:r w:rsidRPr="00003970">
        <w:rPr>
          <w:lang w:eastAsia="fr-BE"/>
        </w:rPr>
        <w:t>00 ml de cette solution ont été ajoutés, suivis de l’échantillon de compost. Le mélange a été agité pendant 5 minutes avec un barreau magnétique en verre, puis soumis à une sonication pendant 15 minutes. Après une décantation de 24 heures, le surnageant a été récupéré et transféré dans un second bécher de 1 litre.</w:t>
      </w:r>
    </w:p>
    <w:p w14:paraId="43EF5C87" w14:textId="6DC1D30D" w:rsidR="00DD4913" w:rsidRPr="00003970" w:rsidRDefault="00DD4913" w:rsidP="00DD4913">
      <w:pPr>
        <w:pStyle w:val="Paragraphedeliste"/>
        <w:numPr>
          <w:ilvl w:val="0"/>
          <w:numId w:val="24"/>
        </w:numPr>
        <w:jc w:val="both"/>
        <w:rPr>
          <w:lang w:eastAsia="fr-BE"/>
        </w:rPr>
      </w:pPr>
      <w:r>
        <w:rPr>
          <w:lang w:eastAsia="fr-BE"/>
        </w:rPr>
        <w:t>Digestion chimique :</w:t>
      </w:r>
    </w:p>
    <w:p w14:paraId="0A30A9EC" w14:textId="44229BC4" w:rsidR="00003970" w:rsidRDefault="00DD4913" w:rsidP="00573A66">
      <w:pPr>
        <w:jc w:val="both"/>
        <w:rPr>
          <w:lang w:eastAsia="fr-BE"/>
        </w:rPr>
      </w:pPr>
      <w:r>
        <w:rPr>
          <w:lang w:eastAsia="fr-BE"/>
        </w:rPr>
        <w:t>Dans ce bécher, l</w:t>
      </w:r>
      <w:r w:rsidR="00003970" w:rsidRPr="00003970">
        <w:rPr>
          <w:lang w:eastAsia="fr-BE"/>
        </w:rPr>
        <w:t>a matière organique</w:t>
      </w:r>
      <w:r w:rsidR="00466EF2">
        <w:rPr>
          <w:lang w:eastAsia="fr-BE"/>
        </w:rPr>
        <w:t xml:space="preserve"> a ensuite été digérée par l’ajout de</w:t>
      </w:r>
      <w:r w:rsidR="00003970" w:rsidRPr="00003970">
        <w:rPr>
          <w:lang w:eastAsia="fr-BE"/>
        </w:rPr>
        <w:t xml:space="preserve"> 200 ml de H₂O₂ à 30 % et 100 ml de réactif de Fenton (13,90 g de </w:t>
      </w:r>
      <w:proofErr w:type="spellStart"/>
      <w:r w:rsidR="00003970" w:rsidRPr="00003970">
        <w:rPr>
          <w:lang w:eastAsia="fr-BE"/>
        </w:rPr>
        <w:t>FeSO</w:t>
      </w:r>
      <w:proofErr w:type="spellEnd"/>
      <w:r w:rsidR="00003970" w:rsidRPr="00003970">
        <w:rPr>
          <w:lang w:eastAsia="fr-BE"/>
        </w:rPr>
        <w:t xml:space="preserve">₄·7H₂O dissous dans 10 ml de H₂SO₄ par litre de solution). L'échantillon a été agité pendant 72 heures à température ambiante sous un verre de montre. L'ajout du H₂O₂ a été réalisé progressivement pour contrôler la réaction d'oxydation. Après digestion, une filtration sous vide a été effectuée à l'aide d'un filtre </w:t>
      </w:r>
      <w:proofErr w:type="spellStart"/>
      <w:r w:rsidR="00003970" w:rsidRPr="00003970">
        <w:rPr>
          <w:lang w:eastAsia="fr-BE"/>
        </w:rPr>
        <w:t>Whatman</w:t>
      </w:r>
      <w:proofErr w:type="spellEnd"/>
      <w:r w:rsidR="00003970" w:rsidRPr="00003970">
        <w:rPr>
          <w:lang w:eastAsia="fr-BE"/>
        </w:rPr>
        <w:t xml:space="preserve"> de porosité 8 µm. La matière résiduelle sur le filtre a été récupérée avec une spatule en acier inoxydable</w:t>
      </w:r>
      <w:r w:rsidR="00573A66">
        <w:rPr>
          <w:lang w:eastAsia="fr-BE"/>
        </w:rPr>
        <w:t>,</w:t>
      </w:r>
      <w:r w:rsidR="00003970" w:rsidRPr="00003970">
        <w:rPr>
          <w:lang w:eastAsia="fr-BE"/>
        </w:rPr>
        <w:t xml:space="preserve"> puis soumise à une nouvelle digestion avec 100 ml de H₂O₂ à 30 % et 50 ml de réactif de Fenton. Après 24 heures d'agitation à température ambiante, une deuxième filtration sous vide a été réalisée.</w:t>
      </w:r>
    </w:p>
    <w:p w14:paraId="7688F44B" w14:textId="539C256A" w:rsidR="00DD4913" w:rsidRDefault="00DD4913" w:rsidP="00DD4913">
      <w:pPr>
        <w:pStyle w:val="Paragraphedeliste"/>
        <w:numPr>
          <w:ilvl w:val="0"/>
          <w:numId w:val="24"/>
        </w:numPr>
        <w:jc w:val="both"/>
        <w:rPr>
          <w:lang w:eastAsia="fr-BE"/>
        </w:rPr>
      </w:pPr>
      <w:r>
        <w:rPr>
          <w:lang w:eastAsia="fr-BE"/>
        </w:rPr>
        <w:t>Quantification :</w:t>
      </w:r>
    </w:p>
    <w:p w14:paraId="0E024B94" w14:textId="3C31E803" w:rsidR="00FD2C54" w:rsidRDefault="00DD4913" w:rsidP="00573A66">
      <w:pPr>
        <w:jc w:val="both"/>
        <w:rPr>
          <w:lang w:eastAsia="fr-BE"/>
        </w:rPr>
      </w:pPr>
      <w:r w:rsidRPr="00003970">
        <w:rPr>
          <w:lang w:eastAsia="fr-BE"/>
        </w:rPr>
        <w:t>Les microplastiques</w:t>
      </w:r>
      <w:r w:rsidR="00E13217">
        <w:rPr>
          <w:lang w:eastAsia="fr-BE"/>
        </w:rPr>
        <w:t xml:space="preserve"> visibles à l’œil nu</w:t>
      </w:r>
      <w:r>
        <w:rPr>
          <w:lang w:eastAsia="fr-BE"/>
        </w:rPr>
        <w:t xml:space="preserve"> présents sur le filtre ont été</w:t>
      </w:r>
      <w:r w:rsidRPr="00003970">
        <w:rPr>
          <w:lang w:eastAsia="fr-BE"/>
        </w:rPr>
        <w:t xml:space="preserve"> </w:t>
      </w:r>
      <w:r>
        <w:rPr>
          <w:lang w:eastAsia="fr-BE"/>
        </w:rPr>
        <w:t>collectés</w:t>
      </w:r>
      <w:r w:rsidRPr="00003970">
        <w:rPr>
          <w:lang w:eastAsia="fr-BE"/>
        </w:rPr>
        <w:t xml:space="preserve"> avec une pince en acier inoxydable</w:t>
      </w:r>
      <w:r>
        <w:rPr>
          <w:lang w:eastAsia="fr-BE"/>
        </w:rPr>
        <w:t xml:space="preserve"> et photographiés. </w:t>
      </w:r>
      <w:r w:rsidR="00FA073E">
        <w:rPr>
          <w:lang w:eastAsia="fr-BE"/>
        </w:rPr>
        <w:t>L</w:t>
      </w:r>
      <w:r w:rsidR="00003970" w:rsidRPr="00003970">
        <w:rPr>
          <w:lang w:eastAsia="fr-BE"/>
        </w:rPr>
        <w:t>es images ont été analysées</w:t>
      </w:r>
      <w:r w:rsidR="00F34AF0">
        <w:rPr>
          <w:lang w:eastAsia="fr-BE"/>
        </w:rPr>
        <w:t xml:space="preserve"> selon une méthode basée sur celle</w:t>
      </w:r>
      <w:r w:rsidR="00861A44">
        <w:rPr>
          <w:lang w:eastAsia="fr-BE"/>
        </w:rPr>
        <w:t xml:space="preserve"> utilisée par</w:t>
      </w:r>
      <w:r w:rsidR="00F34AF0">
        <w:rPr>
          <w:lang w:eastAsia="fr-BE"/>
        </w:rPr>
        <w:t xml:space="preserve"> </w:t>
      </w:r>
      <w:proofErr w:type="spellStart"/>
      <w:r w:rsidR="00F34AF0" w:rsidRPr="00003970">
        <w:rPr>
          <w:lang w:eastAsia="fr-BE"/>
        </w:rPr>
        <w:t>Sintim</w:t>
      </w:r>
      <w:proofErr w:type="spellEnd"/>
      <w:r w:rsidR="00F34AF0" w:rsidRPr="00003970">
        <w:rPr>
          <w:lang w:eastAsia="fr-BE"/>
        </w:rPr>
        <w:t xml:space="preserve"> </w:t>
      </w:r>
      <w:r w:rsidR="00F34AF0" w:rsidRPr="00F34AF0">
        <w:rPr>
          <w:i/>
          <w:iCs/>
          <w:lang w:eastAsia="fr-BE"/>
        </w:rPr>
        <w:t>et al.</w:t>
      </w:r>
      <w:r w:rsidR="00F34AF0">
        <w:rPr>
          <w:lang w:eastAsia="fr-BE"/>
        </w:rPr>
        <w:t xml:space="preserve"> (</w:t>
      </w:r>
      <w:r w:rsidR="00F34AF0" w:rsidRPr="00003970">
        <w:rPr>
          <w:lang w:eastAsia="fr-BE"/>
        </w:rPr>
        <w:t>2019</w:t>
      </w:r>
      <w:r w:rsidR="00F34AF0">
        <w:rPr>
          <w:lang w:eastAsia="fr-BE"/>
        </w:rPr>
        <w:t xml:space="preserve">), </w:t>
      </w:r>
      <w:r w:rsidR="00003970" w:rsidRPr="00003970">
        <w:rPr>
          <w:lang w:eastAsia="fr-BE"/>
        </w:rPr>
        <w:t xml:space="preserve">avec le logiciel </w:t>
      </w:r>
      <w:proofErr w:type="spellStart"/>
      <w:r w:rsidR="00003970" w:rsidRPr="00003970">
        <w:rPr>
          <w:lang w:eastAsia="fr-BE"/>
        </w:rPr>
        <w:t>ImageJ</w:t>
      </w:r>
      <w:proofErr w:type="spellEnd"/>
      <w:r w:rsidR="00003970" w:rsidRPr="00003970">
        <w:rPr>
          <w:lang w:eastAsia="fr-BE"/>
        </w:rPr>
        <w:t xml:space="preserve"> ver. 1.44</w:t>
      </w:r>
      <w:r w:rsidR="00F34AF0">
        <w:rPr>
          <w:lang w:eastAsia="fr-BE"/>
        </w:rPr>
        <w:t xml:space="preserve"> pour digitaliser les photographies et ensuite</w:t>
      </w:r>
      <w:r w:rsidR="00003970" w:rsidRPr="00003970">
        <w:rPr>
          <w:lang w:eastAsia="fr-BE"/>
        </w:rPr>
        <w:t xml:space="preserve"> mesurer le nombre, </w:t>
      </w:r>
      <w:r w:rsidR="0077596E">
        <w:rPr>
          <w:lang w:eastAsia="fr-BE"/>
        </w:rPr>
        <w:t>la surface des particules ainsi que leur plus grand diamètre.</w:t>
      </w:r>
      <w:r w:rsidR="00B378FF">
        <w:rPr>
          <w:lang w:eastAsia="fr-BE"/>
        </w:rPr>
        <w:t xml:space="preserve"> </w:t>
      </w:r>
      <w:r w:rsidR="00861A44">
        <w:rPr>
          <w:lang w:eastAsia="fr-BE"/>
        </w:rPr>
        <w:t xml:space="preserve">À partir </w:t>
      </w:r>
      <w:r w:rsidR="00B378FF">
        <w:rPr>
          <w:lang w:eastAsia="fr-BE"/>
        </w:rPr>
        <w:t>de ces résultats, les</w:t>
      </w:r>
      <w:r w:rsidR="00F02D5B">
        <w:rPr>
          <w:lang w:eastAsia="fr-BE"/>
        </w:rPr>
        <w:t xml:space="preserve"> quantités moyennes de microplastiques par</w:t>
      </w:r>
      <w:r w:rsidR="00B378FF">
        <w:rPr>
          <w:lang w:eastAsia="fr-BE"/>
        </w:rPr>
        <w:t xml:space="preserve"> kilogramme de compost mature</w:t>
      </w:r>
      <w:r w:rsidR="00466EF2">
        <w:rPr>
          <w:lang w:eastAsia="fr-BE"/>
        </w:rPr>
        <w:t xml:space="preserve"> ont été extrapolées par calcul</w:t>
      </w:r>
      <w:r w:rsidR="00B378FF">
        <w:rPr>
          <w:lang w:eastAsia="fr-BE"/>
        </w:rPr>
        <w:t>.</w:t>
      </w:r>
    </w:p>
    <w:p w14:paraId="6E6E3131" w14:textId="6796A02B" w:rsidR="0068494C" w:rsidRDefault="0098755C" w:rsidP="0068494C">
      <w:pPr>
        <w:jc w:val="both"/>
      </w:pPr>
      <w:r>
        <w:t>Enfin, lors du contrôle visuel et de l’analyse de quantification des microplastiques, il était essentiel de distinguer les fragments de plastique provenant des sacs testés de toute éventuelle contamination par des plastiques externes à l’étude. Étant donné que les microplastiques observés étaient visibles à l’œil nu, les mêmes critères que pour les fragments supérieurs à 2 mm ont pu être appliqués : les plastiques issus de la dégradation des sacs se distinguaient par leur couleur, leur texture, leur apparence et leur souplesse caractéristiques</w:t>
      </w:r>
      <w:r w:rsidR="0098057F">
        <w:t xml:space="preserve"> (Figure 9a)</w:t>
      </w:r>
      <w:r>
        <w:t xml:space="preserve">. Certains fragments plus grands, comportant des inscriptions, les conservaient </w:t>
      </w:r>
      <w:r w:rsidR="0098057F">
        <w:t xml:space="preserve">au moins </w:t>
      </w:r>
      <w:r>
        <w:t>partiellement quelle que soit l’étape de compostage</w:t>
      </w:r>
      <w:r w:rsidR="0098057F">
        <w:t xml:space="preserve"> (Figure 9b)</w:t>
      </w:r>
      <w:r>
        <w:t>.</w:t>
      </w:r>
      <w:r w:rsidR="000E3595">
        <w:t xml:space="preserve"> En outre, </w:t>
      </w:r>
      <w:r w:rsidR="00E8134D">
        <w:t xml:space="preserve">des matières azotées en décomposition était encore localisée dans les replis </w:t>
      </w:r>
      <w:r w:rsidR="000E3595">
        <w:t>des</w:t>
      </w:r>
      <w:r w:rsidR="00E8134D">
        <w:t xml:space="preserve"> plus</w:t>
      </w:r>
      <w:r w:rsidR="000E3595">
        <w:t xml:space="preserve"> </w:t>
      </w:r>
      <w:r w:rsidR="00E8134D">
        <w:t>gros fragments</w:t>
      </w:r>
      <w:r w:rsidR="000E3595">
        <w:t>.</w:t>
      </w:r>
    </w:p>
    <w:p w14:paraId="5952FFC0" w14:textId="714186AD" w:rsidR="009105D4" w:rsidRDefault="0068494C" w:rsidP="00DB752D">
      <w:pPr>
        <w:jc w:val="center"/>
      </w:pPr>
      <w:r>
        <w:rPr>
          <w:noProof/>
        </w:rPr>
        <w:lastRenderedPageBreak/>
        <w:drawing>
          <wp:inline distT="0" distB="0" distL="0" distR="0" wp14:anchorId="498976DD" wp14:editId="162CD20E">
            <wp:extent cx="4425413" cy="1669774"/>
            <wp:effectExtent l="0" t="0" r="0" b="6985"/>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94026" cy="1695663"/>
                    </a:xfrm>
                    <a:prstGeom prst="rect">
                      <a:avLst/>
                    </a:prstGeom>
                    <a:noFill/>
                    <a:ln>
                      <a:noFill/>
                    </a:ln>
                    <a:effectLst>
                      <a:softEdge rad="63500"/>
                    </a:effectLst>
                  </pic:spPr>
                </pic:pic>
              </a:graphicData>
            </a:graphic>
          </wp:inline>
        </w:drawing>
      </w:r>
    </w:p>
    <w:p w14:paraId="347A9E90" w14:textId="2968B8CA" w:rsidR="009105D4" w:rsidRDefault="009105D4" w:rsidP="0068494C">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9</w:t>
      </w:r>
      <w:r w:rsidR="0094123C">
        <w:rPr>
          <w:noProof/>
        </w:rPr>
        <w:fldChar w:fldCharType="end"/>
      </w:r>
      <w:r>
        <w:t xml:space="preserve"> : Identification d'un microplastique ext</w:t>
      </w:r>
      <w:r w:rsidR="0091063B">
        <w:t>erne</w:t>
      </w:r>
      <w:r>
        <w:t xml:space="preserve"> à l'étude parmi des microplastiques issu de l'un des sacs testés</w:t>
      </w:r>
      <w:r w:rsidR="0068494C">
        <w:t xml:space="preserve"> (a) ; lambeaux de sacs comportant des inscriptions</w:t>
      </w:r>
      <w:r w:rsidR="0098057F">
        <w:t xml:space="preserve"> présents dans du compost mature</w:t>
      </w:r>
      <w:r w:rsidR="0068494C">
        <w:t xml:space="preserve"> (b)</w:t>
      </w:r>
    </w:p>
    <w:p w14:paraId="252261B4" w14:textId="3E71D9F9" w:rsidR="0098755C" w:rsidRPr="00573A66" w:rsidRDefault="0098755C" w:rsidP="00573A66">
      <w:pPr>
        <w:jc w:val="both"/>
        <w:rPr>
          <w:lang w:eastAsia="fr-BE"/>
        </w:rPr>
      </w:pPr>
      <w:r>
        <w:t>Par ailleurs, pour l’analyse de quantification en compostage individuel, l’utilisation d’échantillons témoins a permis d’établir un niveau de base de contamination en plastique dans le compost. Ce seuil a servi d’indicateur pour identifier que les fragments dépassant cette quantité provenaient probablement des sacs en plastique testés.</w:t>
      </w:r>
    </w:p>
    <w:p w14:paraId="0913B4CD" w14:textId="2B780725" w:rsidR="00573142" w:rsidRPr="00573142" w:rsidRDefault="00573142" w:rsidP="00573142">
      <w:pPr>
        <w:pStyle w:val="Titre3"/>
      </w:pPr>
      <w:bookmarkStart w:id="14" w:name="_Toc181279332"/>
      <w:r>
        <w:t>Analyse statistique</w:t>
      </w:r>
      <w:bookmarkEnd w:id="14"/>
    </w:p>
    <w:p w14:paraId="1BAA5217" w14:textId="77777777" w:rsidR="009F0095" w:rsidRDefault="009F0095" w:rsidP="009F0095">
      <w:pPr>
        <w:jc w:val="both"/>
      </w:pPr>
      <w:r>
        <w:t xml:space="preserve">Les différents paramètres étudiés ont été traités statistiquement au travers de tests d’hypothèse avec un seuil </w:t>
      </w:r>
      <w:r>
        <w:rPr>
          <w:rFonts w:cs="Arial"/>
        </w:rPr>
        <w:t>α</w:t>
      </w:r>
      <w:r>
        <w:t xml:space="preserve"> = 5%.</w:t>
      </w:r>
    </w:p>
    <w:p w14:paraId="701BF8E5" w14:textId="77777777" w:rsidR="009F0095" w:rsidRDefault="009F0095" w:rsidP="009F0095">
      <w:pPr>
        <w:jc w:val="both"/>
      </w:pPr>
      <w:r w:rsidRPr="00F61B4E">
        <w:t xml:space="preserve">Ainsi, un t-test de </w:t>
      </w:r>
      <w:proofErr w:type="spellStart"/>
      <w:r w:rsidRPr="00F61B4E">
        <w:t>Student</w:t>
      </w:r>
      <w:proofErr w:type="spellEnd"/>
      <w:r w:rsidRPr="00F61B4E">
        <w:t xml:space="preserve"> a été appliqué lorsqu’il était question de comparer deux traitements différents</w:t>
      </w:r>
      <w:r>
        <w:t>. En tant que test paramétrique, le t-test ne pouvait être appliqué qu’après vérification de la normalité et de l’égalité des variances des données, deux critères qui ont respectivement été préalablement vérifiés à l’aide de tests de Shapiro et Brown-Forsythe. Lorsque c</w:t>
      </w:r>
      <w:r w:rsidRPr="00C829D7">
        <w:t>es conditions d’application n’étaient pas respectées, un test non-p</w:t>
      </w:r>
      <w:r>
        <w:t>aramétrique de Mann-Whitney a</w:t>
      </w:r>
      <w:r w:rsidRPr="00C829D7">
        <w:t xml:space="preserve"> </w:t>
      </w:r>
      <w:proofErr w:type="gramStart"/>
      <w:r w:rsidRPr="00C829D7">
        <w:t>par contre</w:t>
      </w:r>
      <w:proofErr w:type="gramEnd"/>
      <w:r w:rsidRPr="00C829D7">
        <w:t xml:space="preserve"> </w:t>
      </w:r>
      <w:r>
        <w:t>été effectué</w:t>
      </w:r>
      <w:r w:rsidRPr="00C829D7">
        <w:t>.</w:t>
      </w:r>
      <w:r>
        <w:t xml:space="preserve"> Dans le cas où seule l’égalité des variances n’était pas respectée, un t-test de Welch a plutôt été conduit.</w:t>
      </w:r>
    </w:p>
    <w:p w14:paraId="7C286066" w14:textId="7135E0EA" w:rsidR="009F0095" w:rsidRDefault="009F0095" w:rsidP="009F0095">
      <w:pPr>
        <w:jc w:val="both"/>
        <w:rPr>
          <w:bCs/>
        </w:rPr>
      </w:pPr>
      <w:r>
        <w:t>Un test ANOVA (</w:t>
      </w:r>
      <w:proofErr w:type="spellStart"/>
      <w:r>
        <w:t>Analysis</w:t>
      </w:r>
      <w:proofErr w:type="spellEnd"/>
      <w:r>
        <w:t xml:space="preserve"> Of Variance) a été appliqué sur les jeux de données comparant au moins trois traitements différents. S’agissant également d’un test paramétrique, il a donc été précédé des tests de Shapiro et Brown-Forsythe avant d’être effectué, lui aussi. Un test de comparaison multiple de Holm-</w:t>
      </w:r>
      <w:proofErr w:type="spellStart"/>
      <w:r>
        <w:t>Sidak</w:t>
      </w:r>
      <w:proofErr w:type="spellEnd"/>
      <w:r>
        <w:t xml:space="preserve"> était ensuite mené à la suite du test ANOVA en cas de différence significative entre les traitements.</w:t>
      </w:r>
      <w:r w:rsidRPr="00B50281">
        <w:rPr>
          <w:bCs/>
        </w:rPr>
        <w:t xml:space="preserve"> </w:t>
      </w:r>
      <w:r w:rsidRPr="00B577E0">
        <w:rPr>
          <w:bCs/>
        </w:rPr>
        <w:t xml:space="preserve">Lorsque les conditions d’application </w:t>
      </w:r>
      <w:r>
        <w:rPr>
          <w:bCs/>
        </w:rPr>
        <w:t>de l’ANOVA</w:t>
      </w:r>
      <w:r w:rsidRPr="00B577E0">
        <w:rPr>
          <w:bCs/>
        </w:rPr>
        <w:t xml:space="preserve"> n’étaient pas remplies ou </w:t>
      </w:r>
      <w:r>
        <w:rPr>
          <w:bCs/>
        </w:rPr>
        <w:t xml:space="preserve">bien </w:t>
      </w:r>
      <w:r w:rsidRPr="00B577E0">
        <w:rPr>
          <w:bCs/>
        </w:rPr>
        <w:t>qu</w:t>
      </w:r>
      <w:r>
        <w:rPr>
          <w:bCs/>
        </w:rPr>
        <w:t>’elle</w:t>
      </w:r>
      <w:r w:rsidR="00EE4DD3">
        <w:rPr>
          <w:bCs/>
        </w:rPr>
        <w:t>s</w:t>
      </w:r>
      <w:r w:rsidRPr="00B577E0">
        <w:rPr>
          <w:bCs/>
        </w:rPr>
        <w:t xml:space="preserve"> </w:t>
      </w:r>
      <w:proofErr w:type="gramStart"/>
      <w:r w:rsidRPr="00B577E0">
        <w:rPr>
          <w:bCs/>
        </w:rPr>
        <w:t>n’atteignai</w:t>
      </w:r>
      <w:r w:rsidR="00637E66">
        <w:rPr>
          <w:bCs/>
        </w:rPr>
        <w:t>en</w:t>
      </w:r>
      <w:r w:rsidRPr="00B577E0">
        <w:rPr>
          <w:bCs/>
        </w:rPr>
        <w:t>t</w:t>
      </w:r>
      <w:proofErr w:type="gramEnd"/>
      <w:r w:rsidRPr="00B577E0">
        <w:rPr>
          <w:bCs/>
        </w:rPr>
        <w:t xml:space="preserve"> pas une puissance </w:t>
      </w:r>
      <w:r>
        <w:rPr>
          <w:bCs/>
        </w:rPr>
        <w:t>minimale de</w:t>
      </w:r>
      <w:r w:rsidRPr="00B577E0">
        <w:rPr>
          <w:bCs/>
        </w:rPr>
        <w:t xml:space="preserve"> 80%, un test </w:t>
      </w:r>
      <w:r>
        <w:rPr>
          <w:bCs/>
        </w:rPr>
        <w:t>non-</w:t>
      </w:r>
      <w:r w:rsidRPr="00B577E0">
        <w:rPr>
          <w:bCs/>
        </w:rPr>
        <w:t xml:space="preserve">paramétrique de </w:t>
      </w:r>
      <w:proofErr w:type="spellStart"/>
      <w:r w:rsidRPr="00B577E0">
        <w:rPr>
          <w:bCs/>
        </w:rPr>
        <w:t>Kruskal</w:t>
      </w:r>
      <w:proofErr w:type="spellEnd"/>
      <w:r w:rsidRPr="00B577E0">
        <w:rPr>
          <w:bCs/>
        </w:rPr>
        <w:t>-Wallis a été appliqué, suivi d’un test de</w:t>
      </w:r>
      <w:r>
        <w:rPr>
          <w:bCs/>
        </w:rPr>
        <w:t xml:space="preserve"> comparaison multiple de</w:t>
      </w:r>
      <w:r w:rsidRPr="00B577E0">
        <w:rPr>
          <w:bCs/>
        </w:rPr>
        <w:t xml:space="preserve"> </w:t>
      </w:r>
      <w:proofErr w:type="spellStart"/>
      <w:r w:rsidRPr="00B577E0">
        <w:rPr>
          <w:bCs/>
        </w:rPr>
        <w:t>Tukey</w:t>
      </w:r>
      <w:proofErr w:type="spellEnd"/>
      <w:r>
        <w:rPr>
          <w:bCs/>
        </w:rPr>
        <w:t>.</w:t>
      </w:r>
    </w:p>
    <w:p w14:paraId="1064DD4C" w14:textId="16C0C0DA" w:rsidR="002C434C" w:rsidRPr="00B378FF" w:rsidRDefault="00B378FF" w:rsidP="00B378FF">
      <w:pPr>
        <w:pStyle w:val="Corpsdetexte"/>
        <w:rPr>
          <w:kern w:val="0"/>
          <w14:ligatures w14:val="none"/>
        </w:rPr>
      </w:pPr>
      <w:r w:rsidRPr="005B5246">
        <w:rPr>
          <w:kern w:val="0"/>
          <w14:ligatures w14:val="none"/>
        </w:rPr>
        <w:t>L’ensemble de l’analyse statistique a été réalisée à l’aide d</w:t>
      </w:r>
      <w:r>
        <w:rPr>
          <w:kern w:val="0"/>
          <w14:ligatures w14:val="none"/>
        </w:rPr>
        <w:t>u</w:t>
      </w:r>
      <w:r w:rsidRPr="005B5246">
        <w:rPr>
          <w:kern w:val="0"/>
          <w14:ligatures w14:val="none"/>
        </w:rPr>
        <w:t xml:space="preserve"> logiciel </w:t>
      </w:r>
      <w:proofErr w:type="spellStart"/>
      <w:r w:rsidRPr="005B5246">
        <w:rPr>
          <w:kern w:val="0"/>
          <w14:ligatures w14:val="none"/>
        </w:rPr>
        <w:t>SigmaPlot</w:t>
      </w:r>
      <w:proofErr w:type="spellEnd"/>
      <w:r w:rsidRPr="005B5246">
        <w:rPr>
          <w:kern w:val="0"/>
          <w14:ligatures w14:val="none"/>
        </w:rPr>
        <w:t xml:space="preserve"> (</w:t>
      </w:r>
      <w:proofErr w:type="spellStart"/>
      <w:r w:rsidRPr="005B5246">
        <w:rPr>
          <w:kern w:val="0"/>
          <w14:ligatures w14:val="none"/>
        </w:rPr>
        <w:t>Systat</w:t>
      </w:r>
      <w:proofErr w:type="spellEnd"/>
      <w:r w:rsidRPr="005B5246">
        <w:rPr>
          <w:kern w:val="0"/>
          <w14:ligatures w14:val="none"/>
        </w:rPr>
        <w:t xml:space="preserve"> Software Inc., ver. 14)</w:t>
      </w:r>
      <w:r>
        <w:rPr>
          <w:kern w:val="0"/>
          <w14:ligatures w14:val="none"/>
        </w:rPr>
        <w:t>.</w:t>
      </w:r>
    </w:p>
    <w:p w14:paraId="431E74ED" w14:textId="1F6B303E" w:rsidR="002C434C" w:rsidRDefault="002C434C" w:rsidP="002C434C">
      <w:pPr>
        <w:pStyle w:val="Titre2"/>
      </w:pPr>
      <w:bookmarkStart w:id="15" w:name="_Toc29395161"/>
      <w:bookmarkStart w:id="16" w:name="_Toc181279333"/>
      <w:r>
        <w:t>Résultats</w:t>
      </w:r>
      <w:bookmarkEnd w:id="15"/>
      <w:r w:rsidR="009B14AE">
        <w:t xml:space="preserve"> &amp; Discussion</w:t>
      </w:r>
      <w:bookmarkEnd w:id="16"/>
    </w:p>
    <w:p w14:paraId="6E2671E5" w14:textId="73C1E5DA" w:rsidR="00E17AEA" w:rsidRPr="00E17AEA" w:rsidRDefault="00E17AEA" w:rsidP="00E17AEA">
      <w:pPr>
        <w:jc w:val="both"/>
      </w:pPr>
      <w:r>
        <w:t xml:space="preserve">Cette section présente et analyse les résultats obtenus lors des expérimentations en compostage individuel et collectif. Il convient de noter que, comme mentionné précédemment dans la section 2.1.4.2, seuls les systèmes </w:t>
      </w:r>
      <w:r w:rsidR="00BD3E75">
        <w:t xml:space="preserve">de compostage collectif </w:t>
      </w:r>
      <w:r>
        <w:t xml:space="preserve">n°1 et n°2 ont complété les trois rotations prévues </w:t>
      </w:r>
      <w:r>
        <w:lastRenderedPageBreak/>
        <w:t>au cours de la durée de l’étude. En conséquence, les résultats obtenus pour l'expérimentation en compostage collectif sont incomplets</w:t>
      </w:r>
      <w:r w:rsidR="00D74A79">
        <w:t xml:space="preserve"> à ce stade</w:t>
      </w:r>
      <w:r w:rsidR="008B248E">
        <w:rPr>
          <w:rStyle w:val="Appelnotedebasdep"/>
        </w:rPr>
        <w:footnoteReference w:id="5"/>
      </w:r>
      <w:r w:rsidR="00B8682D">
        <w:t xml:space="preserve"> et</w:t>
      </w:r>
      <w:r>
        <w:t xml:space="preserve"> devront donc être interprétés avec prudence car ils ne permettent pas de tirer des conclusions définitives sur l'ensemble des processus étudiés.</w:t>
      </w:r>
    </w:p>
    <w:p w14:paraId="1BA88BD2" w14:textId="3309D42E" w:rsidR="00DC7799" w:rsidRPr="00DC7799" w:rsidRDefault="00DC7799" w:rsidP="00DC7799">
      <w:pPr>
        <w:pStyle w:val="Titre3"/>
      </w:pPr>
      <w:bookmarkStart w:id="17" w:name="_Toc181279334"/>
      <w:r>
        <w:t>Suivi physico-chimique</w:t>
      </w:r>
      <w:bookmarkEnd w:id="17"/>
    </w:p>
    <w:p w14:paraId="2CF62731" w14:textId="1B1DACC0" w:rsidR="00DC7799" w:rsidRDefault="00DC7799" w:rsidP="00DC7799">
      <w:pPr>
        <w:pStyle w:val="Titre4"/>
      </w:pPr>
      <w:r>
        <w:t>Température</w:t>
      </w:r>
    </w:p>
    <w:p w14:paraId="53E34850" w14:textId="218D1DB0" w:rsidR="00621D54" w:rsidRPr="00B420F4" w:rsidRDefault="00621D54" w:rsidP="00B420F4">
      <w:pPr>
        <w:jc w:val="both"/>
        <w:rPr>
          <w:lang w:eastAsia="fr-BE"/>
        </w:rPr>
      </w:pPr>
      <w:r w:rsidRPr="00621D54">
        <w:rPr>
          <w:lang w:eastAsia="fr-BE"/>
        </w:rPr>
        <w:t>La moyenne des températures extérieures relevées chaque semaine</w:t>
      </w:r>
      <w:r>
        <w:rPr>
          <w:lang w:eastAsia="fr-BE"/>
        </w:rPr>
        <w:t xml:space="preserve"> par les participants</w:t>
      </w:r>
      <w:r w:rsidRPr="00621D54">
        <w:rPr>
          <w:lang w:eastAsia="fr-BE"/>
        </w:rPr>
        <w:t xml:space="preserve"> pendant 12 mois a été calculée et comparée statistiquement entre les différents traitements (sac A, sac B, sac C, et témoin). Les résultats indiquent que ces moyennes sont équivalentes (p &gt; 0,05), ce qui signifie qu’aucun traitement n’a été exposé à des conditions thermiques significativement différentes (Figure </w:t>
      </w:r>
      <w:r w:rsidR="0098057F">
        <w:rPr>
          <w:lang w:eastAsia="fr-BE"/>
        </w:rPr>
        <w:t>10</w:t>
      </w:r>
      <w:r w:rsidRPr="00621D54">
        <w:rPr>
          <w:lang w:eastAsia="fr-BE"/>
        </w:rPr>
        <w:t>).</w:t>
      </w:r>
    </w:p>
    <w:p w14:paraId="31AC294D" w14:textId="77777777" w:rsidR="00B420F4" w:rsidRDefault="00B420F4" w:rsidP="00B420F4">
      <w:pPr>
        <w:keepNext/>
        <w:spacing w:before="100" w:beforeAutospacing="1" w:after="100" w:afterAutospacing="1" w:line="240" w:lineRule="auto"/>
        <w:jc w:val="center"/>
      </w:pPr>
      <w:r>
        <w:rPr>
          <w:noProof/>
        </w:rPr>
        <w:drawing>
          <wp:inline distT="0" distB="0" distL="0" distR="0" wp14:anchorId="30B821E9" wp14:editId="0B1A13B7">
            <wp:extent cx="2770677" cy="2735249"/>
            <wp:effectExtent l="0" t="0" r="0" b="825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80593" cy="2745038"/>
                    </a:xfrm>
                    <a:prstGeom prst="rect">
                      <a:avLst/>
                    </a:prstGeom>
                    <a:noFill/>
                    <a:ln>
                      <a:noFill/>
                    </a:ln>
                  </pic:spPr>
                </pic:pic>
              </a:graphicData>
            </a:graphic>
          </wp:inline>
        </w:drawing>
      </w:r>
    </w:p>
    <w:p w14:paraId="5405AFED" w14:textId="0EA992E3" w:rsidR="00B420F4" w:rsidRDefault="00B420F4" w:rsidP="00B420F4">
      <w:pPr>
        <w:pStyle w:val="Lgende"/>
        <w:jc w:val="center"/>
        <w:rPr>
          <w:rFonts w:ascii="Times New Roman" w:eastAsia="Times New Roman" w:hAnsi="Times New Roman" w:cs="Times New Roman"/>
          <w:sz w:val="24"/>
          <w:szCs w:val="24"/>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10</w:t>
      </w:r>
      <w:r w:rsidR="0094123C">
        <w:rPr>
          <w:noProof/>
        </w:rPr>
        <w:fldChar w:fldCharType="end"/>
      </w:r>
      <w:r>
        <w:t xml:space="preserve"> : Comparatif de la température externe au fût expérimental entre les traitements</w:t>
      </w:r>
    </w:p>
    <w:p w14:paraId="200E99B9" w14:textId="4695DDD8" w:rsidR="00621D54" w:rsidRPr="00621D54" w:rsidRDefault="00621D54" w:rsidP="00090518">
      <w:pPr>
        <w:jc w:val="both"/>
        <w:rPr>
          <w:lang w:eastAsia="fr-BE"/>
        </w:rPr>
      </w:pPr>
      <w:r w:rsidRPr="00621D54">
        <w:rPr>
          <w:lang w:eastAsia="fr-BE"/>
        </w:rPr>
        <w:t>Une analyse similaire a été réalisée pour les températures mesurées dans les fûts expérimentaux</w:t>
      </w:r>
      <w:r>
        <w:rPr>
          <w:lang w:eastAsia="fr-BE"/>
        </w:rPr>
        <w:t xml:space="preserve"> et, dans ce cas aussi,</w:t>
      </w:r>
      <w:r w:rsidRPr="00621D54">
        <w:rPr>
          <w:lang w:eastAsia="fr-BE"/>
        </w:rPr>
        <w:t xml:space="preserve"> les moyennes sont équivalentes entre les traitements </w:t>
      </w:r>
      <w:r w:rsidR="0063233A">
        <w:rPr>
          <w:lang w:eastAsia="fr-BE"/>
        </w:rPr>
        <w:t xml:space="preserve">car il n’y a pas de différences significatives </w:t>
      </w:r>
      <w:r w:rsidRPr="00621D54">
        <w:rPr>
          <w:lang w:eastAsia="fr-BE"/>
        </w:rPr>
        <w:t>(p &gt; 0,05), comme</w:t>
      </w:r>
      <w:r>
        <w:rPr>
          <w:lang w:eastAsia="fr-BE"/>
        </w:rPr>
        <w:t xml:space="preserve"> l’</w:t>
      </w:r>
      <w:r w:rsidRPr="00621D54">
        <w:rPr>
          <w:lang w:eastAsia="fr-BE"/>
        </w:rPr>
        <w:t>illustr</w:t>
      </w:r>
      <w:r>
        <w:rPr>
          <w:lang w:eastAsia="fr-BE"/>
        </w:rPr>
        <w:t>e</w:t>
      </w:r>
      <w:r w:rsidRPr="00621D54">
        <w:rPr>
          <w:lang w:eastAsia="fr-BE"/>
        </w:rPr>
        <w:t xml:space="preserve"> la Figure 1</w:t>
      </w:r>
      <w:r w:rsidR="0098057F">
        <w:rPr>
          <w:lang w:eastAsia="fr-BE"/>
        </w:rPr>
        <w:t>1</w:t>
      </w:r>
      <w:r w:rsidRPr="00621D54">
        <w:rPr>
          <w:lang w:eastAsia="fr-BE"/>
        </w:rPr>
        <w:t>.</w:t>
      </w:r>
    </w:p>
    <w:p w14:paraId="07E57CAE" w14:textId="77777777" w:rsidR="00621D54" w:rsidRDefault="00621D54" w:rsidP="005B3542">
      <w:pPr>
        <w:jc w:val="both"/>
        <w:rPr>
          <w:lang w:eastAsia="fr-BE"/>
        </w:rPr>
      </w:pPr>
    </w:p>
    <w:p w14:paraId="00087E50" w14:textId="77777777" w:rsidR="005B3542" w:rsidRDefault="005B3542" w:rsidP="005B3542">
      <w:pPr>
        <w:keepNext/>
        <w:spacing w:before="100" w:beforeAutospacing="1" w:after="100" w:afterAutospacing="1" w:line="240" w:lineRule="auto"/>
        <w:jc w:val="center"/>
      </w:pPr>
      <w:r>
        <w:rPr>
          <w:noProof/>
        </w:rPr>
        <w:lastRenderedPageBreak/>
        <w:drawing>
          <wp:inline distT="0" distB="0" distL="0" distR="0" wp14:anchorId="28562D6A" wp14:editId="0272F98C">
            <wp:extent cx="3786242" cy="3077155"/>
            <wp:effectExtent l="0" t="0" r="5080" b="952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0924" cy="3097215"/>
                    </a:xfrm>
                    <a:prstGeom prst="rect">
                      <a:avLst/>
                    </a:prstGeom>
                    <a:noFill/>
                    <a:ln>
                      <a:noFill/>
                    </a:ln>
                  </pic:spPr>
                </pic:pic>
              </a:graphicData>
            </a:graphic>
          </wp:inline>
        </w:drawing>
      </w:r>
    </w:p>
    <w:p w14:paraId="2A07B9C9" w14:textId="2833F373" w:rsidR="005B3542" w:rsidRDefault="005B3542" w:rsidP="005B3542">
      <w:pPr>
        <w:pStyle w:val="Lgende"/>
        <w:jc w:val="center"/>
        <w:rPr>
          <w:rFonts w:ascii="Times New Roman" w:eastAsia="Times New Roman" w:hAnsi="Times New Roman" w:cs="Times New Roman"/>
          <w:sz w:val="24"/>
          <w:szCs w:val="24"/>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11</w:t>
      </w:r>
      <w:r w:rsidR="0094123C">
        <w:rPr>
          <w:noProof/>
        </w:rPr>
        <w:fldChar w:fldCharType="end"/>
      </w:r>
      <w:r>
        <w:t xml:space="preserve"> : Comparatif de la température dans les fûts expérimentaux entre les traitements</w:t>
      </w:r>
    </w:p>
    <w:p w14:paraId="0DDC0F77" w14:textId="7FEF10C7" w:rsidR="00621D54" w:rsidRDefault="00621D54" w:rsidP="00090518">
      <w:pPr>
        <w:jc w:val="both"/>
        <w:rPr>
          <w:lang w:eastAsia="fr-BE"/>
        </w:rPr>
      </w:pPr>
      <w:r w:rsidRPr="00621D54">
        <w:rPr>
          <w:lang w:eastAsia="fr-BE"/>
        </w:rPr>
        <w:t>Ces résultats suggèrent que l’influence de la température externe est uniforme sur tous les traitements et que la présence de sacs en plastique n’a pas eu d’impact significatif sur la température interne des fûts</w:t>
      </w:r>
      <w:r>
        <w:rPr>
          <w:lang w:eastAsia="fr-BE"/>
        </w:rPr>
        <w:t xml:space="preserve"> expérimentaux</w:t>
      </w:r>
      <w:r w:rsidRPr="00621D54">
        <w:rPr>
          <w:lang w:eastAsia="fr-BE"/>
        </w:rPr>
        <w:t>. Les courbes de température</w:t>
      </w:r>
      <w:r>
        <w:rPr>
          <w:lang w:eastAsia="fr-BE"/>
        </w:rPr>
        <w:t xml:space="preserve"> dessinées sur base d</w:t>
      </w:r>
      <w:r w:rsidR="00636B6D">
        <w:rPr>
          <w:lang w:eastAsia="fr-BE"/>
        </w:rPr>
        <w:t>es</w:t>
      </w:r>
      <w:r w:rsidR="00090518">
        <w:rPr>
          <w:lang w:eastAsia="fr-BE"/>
        </w:rPr>
        <w:t xml:space="preserve"> relevé</w:t>
      </w:r>
      <w:r w:rsidR="00636B6D">
        <w:rPr>
          <w:lang w:eastAsia="fr-BE"/>
        </w:rPr>
        <w:t>s</w:t>
      </w:r>
      <w:r w:rsidR="004A65A9">
        <w:rPr>
          <w:lang w:eastAsia="fr-BE"/>
        </w:rPr>
        <w:t xml:space="preserve"> effectués par l</w:t>
      </w:r>
      <w:r w:rsidR="00090518">
        <w:rPr>
          <w:lang w:eastAsia="fr-BE"/>
        </w:rPr>
        <w:t>es participants</w:t>
      </w:r>
      <w:r w:rsidRPr="00621D54">
        <w:rPr>
          <w:lang w:eastAsia="fr-BE"/>
        </w:rPr>
        <w:t xml:space="preserve"> montrent </w:t>
      </w:r>
      <w:r w:rsidR="00090518">
        <w:rPr>
          <w:lang w:eastAsia="fr-BE"/>
        </w:rPr>
        <w:t>par ailleurs</w:t>
      </w:r>
      <w:r w:rsidRPr="00621D54">
        <w:rPr>
          <w:lang w:eastAsia="fr-BE"/>
        </w:rPr>
        <w:t xml:space="preserve"> que</w:t>
      </w:r>
      <w:r w:rsidR="00C86588">
        <w:rPr>
          <w:lang w:eastAsia="fr-BE"/>
        </w:rPr>
        <w:t xml:space="preserve"> l’écart de température entre l’intérieur des fûts et l’environnement extérieur </w:t>
      </w:r>
      <w:r w:rsidR="001C1F7E">
        <w:rPr>
          <w:lang w:eastAsia="fr-BE"/>
        </w:rPr>
        <w:t xml:space="preserve">est en moyenne inférieur à 10°C, </w:t>
      </w:r>
      <w:r>
        <w:rPr>
          <w:lang w:eastAsia="fr-BE"/>
        </w:rPr>
        <w:t>quel que soit le traitement considéré</w:t>
      </w:r>
      <w:r w:rsidRPr="00621D54">
        <w:rPr>
          <w:lang w:eastAsia="fr-BE"/>
        </w:rPr>
        <w:t xml:space="preserve"> (Figures </w:t>
      </w:r>
      <w:r>
        <w:rPr>
          <w:lang w:eastAsia="fr-BE"/>
        </w:rPr>
        <w:t>12, 13</w:t>
      </w:r>
      <w:r w:rsidR="00F6798D">
        <w:rPr>
          <w:lang w:eastAsia="fr-BE"/>
        </w:rPr>
        <w:t>, 14</w:t>
      </w:r>
      <w:r>
        <w:rPr>
          <w:lang w:eastAsia="fr-BE"/>
        </w:rPr>
        <w:t xml:space="preserve"> &amp;</w:t>
      </w:r>
      <w:r w:rsidRPr="00621D54">
        <w:rPr>
          <w:lang w:eastAsia="fr-BE"/>
        </w:rPr>
        <w:t xml:space="preserve"> 1</w:t>
      </w:r>
      <w:r w:rsidR="00F6798D">
        <w:rPr>
          <w:lang w:eastAsia="fr-BE"/>
        </w:rPr>
        <w:t>5</w:t>
      </w:r>
      <w:r w:rsidRPr="00621D54">
        <w:rPr>
          <w:lang w:eastAsia="fr-BE"/>
        </w:rPr>
        <w:t>).</w:t>
      </w:r>
    </w:p>
    <w:p w14:paraId="715A353D" w14:textId="77777777" w:rsidR="00A16774" w:rsidRDefault="00133D28" w:rsidP="00A16774">
      <w:pPr>
        <w:keepNext/>
        <w:spacing w:before="100" w:beforeAutospacing="1" w:after="100" w:afterAutospacing="1" w:line="240" w:lineRule="auto"/>
        <w:jc w:val="both"/>
      </w:pPr>
      <w:r>
        <w:rPr>
          <w:noProof/>
        </w:rPr>
        <w:drawing>
          <wp:inline distT="0" distB="0" distL="0" distR="0" wp14:anchorId="72149B77" wp14:editId="357F20CE">
            <wp:extent cx="5760720" cy="2224405"/>
            <wp:effectExtent l="0" t="0" r="11430" b="4445"/>
            <wp:docPr id="26" name="Graphique 26">
              <a:extLst xmlns:a="http://schemas.openxmlformats.org/drawingml/2006/main">
                <a:ext uri="{FF2B5EF4-FFF2-40B4-BE49-F238E27FC236}">
                  <a16:creationId xmlns:a16="http://schemas.microsoft.com/office/drawing/2014/main" id="{00000000-0008-0000-0100-00000F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5B52A68" w14:textId="6839AF83" w:rsidR="00133D28" w:rsidRDefault="00A16774" w:rsidP="00A16774">
      <w:pPr>
        <w:pStyle w:val="Lgende"/>
        <w:jc w:val="center"/>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12</w:t>
      </w:r>
      <w:r w:rsidR="0094123C">
        <w:rPr>
          <w:noProof/>
        </w:rPr>
        <w:fldChar w:fldCharType="end"/>
      </w:r>
      <w:r>
        <w:t xml:space="preserve"> : Courbes des températures moyennes relevées dans le</w:t>
      </w:r>
      <w:r w:rsidR="00FB17AE">
        <w:t>s</w:t>
      </w:r>
      <w:r>
        <w:t xml:space="preserve"> fût</w:t>
      </w:r>
      <w:r w:rsidR="00FB17AE">
        <w:t>s</w:t>
      </w:r>
      <w:r>
        <w:t xml:space="preserve"> expérimenta</w:t>
      </w:r>
      <w:r w:rsidR="00FB17AE">
        <w:t>ux</w:t>
      </w:r>
      <w:r>
        <w:t xml:space="preserve"> et le milieu extérieur (Sac A)</w:t>
      </w:r>
    </w:p>
    <w:p w14:paraId="4320A3CE" w14:textId="77777777" w:rsidR="00A16774" w:rsidRDefault="00133D28" w:rsidP="00A16774">
      <w:pPr>
        <w:keepNext/>
        <w:spacing w:before="100" w:beforeAutospacing="1" w:after="100" w:afterAutospacing="1" w:line="240" w:lineRule="auto"/>
        <w:jc w:val="both"/>
      </w:pPr>
      <w:r>
        <w:rPr>
          <w:noProof/>
        </w:rPr>
        <w:lastRenderedPageBreak/>
        <w:drawing>
          <wp:inline distT="0" distB="0" distL="0" distR="0" wp14:anchorId="22769751" wp14:editId="7F090EED">
            <wp:extent cx="5760720" cy="2260600"/>
            <wp:effectExtent l="0" t="0" r="11430" b="6350"/>
            <wp:docPr id="27" name="Graphique 27">
              <a:extLst xmlns:a="http://schemas.openxmlformats.org/drawingml/2006/main">
                <a:ext uri="{FF2B5EF4-FFF2-40B4-BE49-F238E27FC236}">
                  <a16:creationId xmlns:a16="http://schemas.microsoft.com/office/drawing/2014/main" id="{00000000-0008-0000-01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F7F1003" w14:textId="33AF80CD" w:rsidR="00133D28" w:rsidRDefault="00A16774" w:rsidP="00A16774">
      <w:pPr>
        <w:pStyle w:val="Lgende"/>
        <w:jc w:val="center"/>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13</w:t>
      </w:r>
      <w:r w:rsidR="0094123C">
        <w:rPr>
          <w:noProof/>
        </w:rPr>
        <w:fldChar w:fldCharType="end"/>
      </w:r>
      <w:r>
        <w:t xml:space="preserve"> : Courbes des températures moyennes relevées dans le</w:t>
      </w:r>
      <w:r w:rsidR="00FB17AE">
        <w:t>s</w:t>
      </w:r>
      <w:r>
        <w:t xml:space="preserve"> fût</w:t>
      </w:r>
      <w:r w:rsidR="00FB17AE">
        <w:t>s</w:t>
      </w:r>
      <w:r>
        <w:t xml:space="preserve"> expérimenta</w:t>
      </w:r>
      <w:r w:rsidR="00FB17AE">
        <w:t>ux</w:t>
      </w:r>
      <w:r>
        <w:t xml:space="preserve"> et le milieu extérieur (Sac B)</w:t>
      </w:r>
    </w:p>
    <w:p w14:paraId="4D761781" w14:textId="44E29D75" w:rsidR="00A16774" w:rsidRDefault="009059B9" w:rsidP="00A16774">
      <w:pPr>
        <w:keepNext/>
        <w:spacing w:before="100" w:beforeAutospacing="1" w:after="100" w:afterAutospacing="1" w:line="240" w:lineRule="auto"/>
        <w:jc w:val="both"/>
      </w:pPr>
      <w:r w:rsidRPr="009059B9">
        <w:rPr>
          <w:noProof/>
        </w:rPr>
        <w:t xml:space="preserve"> </w:t>
      </w:r>
      <w:r>
        <w:rPr>
          <w:noProof/>
        </w:rPr>
        <w:drawing>
          <wp:inline distT="0" distB="0" distL="0" distR="0" wp14:anchorId="68CF7A71" wp14:editId="0C1B4ABB">
            <wp:extent cx="5760720" cy="2185670"/>
            <wp:effectExtent l="0" t="0" r="11430" b="5080"/>
            <wp:docPr id="19" name="Graphique 19">
              <a:extLst xmlns:a="http://schemas.openxmlformats.org/drawingml/2006/main">
                <a:ext uri="{FF2B5EF4-FFF2-40B4-BE49-F238E27FC236}">
                  <a16:creationId xmlns:a16="http://schemas.microsoft.com/office/drawing/2014/main" id="{00000000-0008-0000-0100-00001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5B88502" w14:textId="68EABCF3" w:rsidR="00133D28" w:rsidRDefault="00A16774" w:rsidP="00A16774">
      <w:pPr>
        <w:pStyle w:val="Lgende"/>
        <w:jc w:val="center"/>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14</w:t>
      </w:r>
      <w:r w:rsidR="0094123C">
        <w:rPr>
          <w:noProof/>
        </w:rPr>
        <w:fldChar w:fldCharType="end"/>
      </w:r>
      <w:r>
        <w:t xml:space="preserve"> : Courbes des températures moyennes relevées dans le</w:t>
      </w:r>
      <w:r w:rsidR="00B81B74">
        <w:t>s</w:t>
      </w:r>
      <w:r>
        <w:t xml:space="preserve"> fût</w:t>
      </w:r>
      <w:r w:rsidR="00B81B74">
        <w:t>s</w:t>
      </w:r>
      <w:r>
        <w:t xml:space="preserve"> expérimenta</w:t>
      </w:r>
      <w:r w:rsidR="00B81B74">
        <w:t>ux</w:t>
      </w:r>
      <w:r>
        <w:t xml:space="preserve"> et le milieu extérieur (Sac C)</w:t>
      </w:r>
    </w:p>
    <w:p w14:paraId="285995BC" w14:textId="77777777" w:rsidR="00A16774" w:rsidRDefault="00A16774" w:rsidP="00A16774">
      <w:pPr>
        <w:keepNext/>
        <w:spacing w:before="100" w:beforeAutospacing="1" w:after="100" w:afterAutospacing="1" w:line="240" w:lineRule="auto"/>
        <w:jc w:val="both"/>
      </w:pPr>
      <w:r>
        <w:rPr>
          <w:noProof/>
        </w:rPr>
        <w:lastRenderedPageBreak/>
        <w:drawing>
          <wp:inline distT="0" distB="0" distL="0" distR="0" wp14:anchorId="484582F0" wp14:editId="33C2BD94">
            <wp:extent cx="5760720" cy="2194560"/>
            <wp:effectExtent l="0" t="0" r="11430" b="15240"/>
            <wp:docPr id="29" name="Graphique 29">
              <a:extLst xmlns:a="http://schemas.openxmlformats.org/drawingml/2006/main">
                <a:ext uri="{FF2B5EF4-FFF2-40B4-BE49-F238E27FC236}">
                  <a16:creationId xmlns:a16="http://schemas.microsoft.com/office/drawing/2014/main" id="{00000000-0008-0000-0100-00001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D15BB7C" w14:textId="1CFF6DA0" w:rsidR="00090518" w:rsidRDefault="00A16774" w:rsidP="00090518">
      <w:pPr>
        <w:pStyle w:val="Lgende"/>
        <w:jc w:val="both"/>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15</w:t>
      </w:r>
      <w:r w:rsidR="0094123C">
        <w:rPr>
          <w:noProof/>
        </w:rPr>
        <w:fldChar w:fldCharType="end"/>
      </w:r>
      <w:r>
        <w:t xml:space="preserve"> : Courbes des températures moyennes relevées dans le</w:t>
      </w:r>
      <w:r w:rsidR="00B81B74">
        <w:t>s</w:t>
      </w:r>
      <w:r>
        <w:t xml:space="preserve"> fût expérimenta</w:t>
      </w:r>
      <w:r w:rsidR="00B81B74">
        <w:t>ux</w:t>
      </w:r>
      <w:r>
        <w:t xml:space="preserve"> et le milieu extérieur (Témoin)</w:t>
      </w:r>
    </w:p>
    <w:p w14:paraId="145B2E04" w14:textId="6966FD8D" w:rsidR="00090518" w:rsidRPr="00090518" w:rsidRDefault="003300CE" w:rsidP="00090518">
      <w:pPr>
        <w:jc w:val="both"/>
        <w:rPr>
          <w:rFonts w:ascii="Times New Roman" w:eastAsia="Times New Roman" w:hAnsi="Times New Roman" w:cs="Times New Roman"/>
          <w:sz w:val="24"/>
          <w:szCs w:val="24"/>
          <w:lang w:eastAsia="fr-BE"/>
        </w:rPr>
      </w:pPr>
      <w:r>
        <w:rPr>
          <w:lang w:eastAsia="fr-BE"/>
        </w:rPr>
        <w:t>Il n’existe d’ailleurs aucune différence statistique significative (p &lt; 0,05) entre la température moyenne relevée à l’intérieur des fûts et la température externe, sauf pour les fûts contenant le sac B (Figure 1</w:t>
      </w:r>
      <w:r w:rsidR="00F6798D">
        <w:rPr>
          <w:lang w:eastAsia="fr-BE"/>
        </w:rPr>
        <w:t>6</w:t>
      </w:r>
      <w:r>
        <w:rPr>
          <w:lang w:eastAsia="fr-BE"/>
        </w:rPr>
        <w:t xml:space="preserve">). Et si cette différence peut être expliquée par de nombreux paramètres comme le fait que les fûts contenant les sacs B bénéficiaient d’un meilleur ensoleillement que les autres, </w:t>
      </w:r>
      <w:r w:rsidR="009E26A5">
        <w:rPr>
          <w:lang w:eastAsia="fr-BE"/>
        </w:rPr>
        <w:t xml:space="preserve">les températures atteintes ne sont toutefois pas suffisantes pour assurer une </w:t>
      </w:r>
      <w:r w:rsidR="00E8484E">
        <w:rPr>
          <w:lang w:eastAsia="fr-BE"/>
        </w:rPr>
        <w:t>hygiénisation</w:t>
      </w:r>
      <w:r w:rsidR="009E26A5">
        <w:rPr>
          <w:lang w:eastAsia="fr-BE"/>
        </w:rPr>
        <w:t>. Ainsi,</w:t>
      </w:r>
      <w:r>
        <w:rPr>
          <w:lang w:eastAsia="fr-BE"/>
        </w:rPr>
        <w:t xml:space="preserve"> il apparaît </w:t>
      </w:r>
      <w:r w:rsidR="009E26A5">
        <w:rPr>
          <w:lang w:eastAsia="fr-BE"/>
        </w:rPr>
        <w:t xml:space="preserve">globalement </w:t>
      </w:r>
      <w:r>
        <w:rPr>
          <w:lang w:eastAsia="fr-BE"/>
        </w:rPr>
        <w:t xml:space="preserve">que </w:t>
      </w:r>
      <w:r w:rsidR="00090518" w:rsidRPr="00621D54">
        <w:rPr>
          <w:lang w:eastAsia="fr-BE"/>
        </w:rPr>
        <w:t>la température moyenne d</w:t>
      </w:r>
      <w:r w:rsidR="00121F35">
        <w:rPr>
          <w:lang w:eastAsia="fr-BE"/>
        </w:rPr>
        <w:t>ans les</w:t>
      </w:r>
      <w:r w:rsidR="00090518" w:rsidRPr="00621D54">
        <w:rPr>
          <w:lang w:eastAsia="fr-BE"/>
        </w:rPr>
        <w:t xml:space="preserve"> fûts</w:t>
      </w:r>
      <w:r w:rsidR="00090518">
        <w:rPr>
          <w:lang w:eastAsia="fr-BE"/>
        </w:rPr>
        <w:t xml:space="preserve"> expérimentaux </w:t>
      </w:r>
      <w:r w:rsidR="00090518" w:rsidRPr="00621D54">
        <w:rPr>
          <w:lang w:eastAsia="fr-BE"/>
        </w:rPr>
        <w:t xml:space="preserve">était similaire à la température </w:t>
      </w:r>
      <w:r w:rsidR="00090518">
        <w:rPr>
          <w:lang w:eastAsia="fr-BE"/>
        </w:rPr>
        <w:t xml:space="preserve">de l’environnement </w:t>
      </w:r>
      <w:r w:rsidR="00090518" w:rsidRPr="00090518">
        <w:t xml:space="preserve">extérieur. </w:t>
      </w:r>
      <w:r w:rsidR="00090518" w:rsidRPr="00621D54">
        <w:rPr>
          <w:lang w:eastAsia="fr-BE"/>
        </w:rPr>
        <w:t>Ce</w:t>
      </w:r>
      <w:r w:rsidR="00090518">
        <w:rPr>
          <w:lang w:eastAsia="fr-BE"/>
        </w:rPr>
        <w:t>tte tendance</w:t>
      </w:r>
      <w:r w:rsidR="00090518" w:rsidRPr="00621D54">
        <w:rPr>
          <w:lang w:eastAsia="fr-BE"/>
        </w:rPr>
        <w:t xml:space="preserve"> n'est pas surprenant</w:t>
      </w:r>
      <w:r w:rsidR="00090518">
        <w:rPr>
          <w:lang w:eastAsia="fr-BE"/>
        </w:rPr>
        <w:t>e</w:t>
      </w:r>
      <w:r w:rsidR="00090518" w:rsidRPr="00621D54">
        <w:rPr>
          <w:lang w:eastAsia="fr-BE"/>
        </w:rPr>
        <w:t>, compte tenu du volume restreint des fûts qui peut être fortement influencé par l’environnement extérieur.</w:t>
      </w:r>
    </w:p>
    <w:p w14:paraId="2AE5BC49" w14:textId="77777777" w:rsidR="00133D28" w:rsidRDefault="0043791C" w:rsidP="00133D28">
      <w:pPr>
        <w:keepNext/>
        <w:spacing w:before="100" w:beforeAutospacing="1" w:after="100" w:afterAutospacing="1" w:line="240" w:lineRule="auto"/>
        <w:jc w:val="center"/>
      </w:pPr>
      <w:r>
        <w:rPr>
          <w:noProof/>
        </w:rPr>
        <w:drawing>
          <wp:inline distT="0" distB="0" distL="0" distR="0" wp14:anchorId="2B07A2E5" wp14:editId="296B8601">
            <wp:extent cx="3495492" cy="2973788"/>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13071" cy="2988744"/>
                    </a:xfrm>
                    <a:prstGeom prst="rect">
                      <a:avLst/>
                    </a:prstGeom>
                    <a:noFill/>
                    <a:ln>
                      <a:noFill/>
                    </a:ln>
                  </pic:spPr>
                </pic:pic>
              </a:graphicData>
            </a:graphic>
          </wp:inline>
        </w:drawing>
      </w:r>
    </w:p>
    <w:p w14:paraId="4EE7CD55" w14:textId="43845941" w:rsidR="00AA5D42" w:rsidRDefault="00133D28" w:rsidP="00133D28">
      <w:pPr>
        <w:pStyle w:val="Lgende"/>
        <w:jc w:val="center"/>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16</w:t>
      </w:r>
      <w:r w:rsidR="0094123C">
        <w:rPr>
          <w:noProof/>
        </w:rPr>
        <w:fldChar w:fldCharType="end"/>
      </w:r>
      <w:r>
        <w:t xml:space="preserve"> : Comparatif de la température moyenne mesurée dans le fût expérimental incorporant le sac B et de la température moyenne mesurée dans son environnement extérieur</w:t>
      </w:r>
    </w:p>
    <w:p w14:paraId="0A9D6804" w14:textId="10E052F5" w:rsidR="00090518" w:rsidRDefault="00090518" w:rsidP="00EE5F85">
      <w:pPr>
        <w:jc w:val="both"/>
        <w:rPr>
          <w:lang w:eastAsia="fr-BE"/>
        </w:rPr>
      </w:pPr>
      <w:r w:rsidRPr="00621D54">
        <w:rPr>
          <w:lang w:eastAsia="fr-BE"/>
        </w:rPr>
        <w:lastRenderedPageBreak/>
        <w:t xml:space="preserve">En revanche, les courbes de température </w:t>
      </w:r>
      <w:r w:rsidR="00976D45">
        <w:rPr>
          <w:lang w:eastAsia="fr-BE"/>
        </w:rPr>
        <w:t xml:space="preserve">mesurées </w:t>
      </w:r>
      <w:r w:rsidRPr="00621D54">
        <w:rPr>
          <w:lang w:eastAsia="fr-BE"/>
        </w:rPr>
        <w:t>en compostage collectif révèlent des dynamiques différentes</w:t>
      </w:r>
      <w:r>
        <w:rPr>
          <w:lang w:eastAsia="fr-BE"/>
        </w:rPr>
        <w:t xml:space="preserve"> puisque</w:t>
      </w:r>
      <w:r w:rsidR="00AE2A1B">
        <w:rPr>
          <w:lang w:eastAsia="fr-BE"/>
        </w:rPr>
        <w:t>, d’un volume équivalent au mètre cube, ces systèmes sont moins sensibles aux conditions extérieures que les fûts domestiques. De fait,</w:t>
      </w:r>
      <w:r>
        <w:rPr>
          <w:lang w:eastAsia="fr-BE"/>
        </w:rPr>
        <w:t xml:space="preserve"> l</w:t>
      </w:r>
      <w:r w:rsidRPr="00621D54">
        <w:rPr>
          <w:lang w:eastAsia="fr-BE"/>
        </w:rPr>
        <w:t>es températures internes d</w:t>
      </w:r>
      <w:r w:rsidR="00F8424B">
        <w:rPr>
          <w:lang w:eastAsia="fr-BE"/>
        </w:rPr>
        <w:t>ans l</w:t>
      </w:r>
      <w:r w:rsidR="00AE2A1B">
        <w:rPr>
          <w:lang w:eastAsia="fr-BE"/>
        </w:rPr>
        <w:t>es</w:t>
      </w:r>
      <w:r w:rsidRPr="00621D54">
        <w:rPr>
          <w:lang w:eastAsia="fr-BE"/>
        </w:rPr>
        <w:t xml:space="preserve"> systèmes n°1 et n°2 sont nettement supérieures à la température extérieure</w:t>
      </w:r>
      <w:r>
        <w:rPr>
          <w:lang w:eastAsia="fr-BE"/>
        </w:rPr>
        <w:t xml:space="preserve">. Le système n°1 présente </w:t>
      </w:r>
      <w:r w:rsidRPr="00621D54">
        <w:rPr>
          <w:lang w:eastAsia="fr-BE"/>
        </w:rPr>
        <w:t xml:space="preserve">une </w:t>
      </w:r>
      <w:r w:rsidR="00F8424B">
        <w:rPr>
          <w:lang w:eastAsia="fr-BE"/>
        </w:rPr>
        <w:t xml:space="preserve">température </w:t>
      </w:r>
      <w:r w:rsidRPr="00621D54">
        <w:rPr>
          <w:lang w:eastAsia="fr-BE"/>
        </w:rPr>
        <w:t>moyenne de 49,13°C</w:t>
      </w:r>
      <w:r>
        <w:rPr>
          <w:lang w:eastAsia="fr-BE"/>
        </w:rPr>
        <w:t>,</w:t>
      </w:r>
      <w:r w:rsidRPr="00621D54">
        <w:rPr>
          <w:lang w:eastAsia="fr-BE"/>
        </w:rPr>
        <w:t xml:space="preserve"> soit 32,56°C au-dessus de la température </w:t>
      </w:r>
      <w:r w:rsidR="00DB347C">
        <w:rPr>
          <w:lang w:eastAsia="fr-BE"/>
        </w:rPr>
        <w:t>du milieu ext</w:t>
      </w:r>
      <w:r w:rsidR="009F0095">
        <w:rPr>
          <w:lang w:eastAsia="fr-BE"/>
        </w:rPr>
        <w:t>e</w:t>
      </w:r>
      <w:r w:rsidR="00DB347C">
        <w:rPr>
          <w:lang w:eastAsia="fr-BE"/>
        </w:rPr>
        <w:t>rne</w:t>
      </w:r>
      <w:r w:rsidRPr="00621D54">
        <w:rPr>
          <w:lang w:eastAsia="fr-BE"/>
        </w:rPr>
        <w:t>,</w:t>
      </w:r>
      <w:r>
        <w:rPr>
          <w:lang w:eastAsia="fr-BE"/>
        </w:rPr>
        <w:t xml:space="preserve"> tandis que l</w:t>
      </w:r>
      <w:r w:rsidR="00F8424B">
        <w:rPr>
          <w:lang w:eastAsia="fr-BE"/>
        </w:rPr>
        <w:t xml:space="preserve">a température moyenne </w:t>
      </w:r>
      <w:r w:rsidR="005D081A">
        <w:rPr>
          <w:lang w:eastAsia="fr-BE"/>
        </w:rPr>
        <w:t>dans le</w:t>
      </w:r>
      <w:r>
        <w:rPr>
          <w:lang w:eastAsia="fr-BE"/>
        </w:rPr>
        <w:t xml:space="preserve"> système n°2 est à</w:t>
      </w:r>
      <w:r w:rsidRPr="00621D54">
        <w:rPr>
          <w:lang w:eastAsia="fr-BE"/>
        </w:rPr>
        <w:t xml:space="preserve"> 38,67°C</w:t>
      </w:r>
      <w:r>
        <w:rPr>
          <w:lang w:eastAsia="fr-BE"/>
        </w:rPr>
        <w:t>, ce qui représente un écart de</w:t>
      </w:r>
      <w:r w:rsidRPr="00621D54">
        <w:rPr>
          <w:lang w:eastAsia="fr-BE"/>
        </w:rPr>
        <w:t xml:space="preserve"> 21,14°C</w:t>
      </w:r>
      <w:r>
        <w:rPr>
          <w:lang w:eastAsia="fr-BE"/>
        </w:rPr>
        <w:t xml:space="preserve"> par rapport à la température ext</w:t>
      </w:r>
      <w:r w:rsidR="00DB347C">
        <w:rPr>
          <w:lang w:eastAsia="fr-BE"/>
        </w:rPr>
        <w:t>erne</w:t>
      </w:r>
      <w:r w:rsidRPr="00621D54">
        <w:rPr>
          <w:lang w:eastAsia="fr-BE"/>
        </w:rPr>
        <w:t xml:space="preserve"> (Figures 1</w:t>
      </w:r>
      <w:r w:rsidR="00F6798D">
        <w:rPr>
          <w:lang w:eastAsia="fr-BE"/>
        </w:rPr>
        <w:t>7</w:t>
      </w:r>
      <w:r w:rsidRPr="00621D54">
        <w:rPr>
          <w:lang w:eastAsia="fr-BE"/>
        </w:rPr>
        <w:t xml:space="preserve"> &amp; 1</w:t>
      </w:r>
      <w:r w:rsidR="00F6798D">
        <w:rPr>
          <w:lang w:eastAsia="fr-BE"/>
        </w:rPr>
        <w:t>8</w:t>
      </w:r>
      <w:r w:rsidRPr="00621D54">
        <w:rPr>
          <w:lang w:eastAsia="fr-BE"/>
        </w:rPr>
        <w:t>).</w:t>
      </w:r>
    </w:p>
    <w:p w14:paraId="7C74E731" w14:textId="77777777" w:rsidR="003D0E75" w:rsidRDefault="00EE5F85" w:rsidP="003D0E75">
      <w:pPr>
        <w:keepNext/>
        <w:jc w:val="center"/>
      </w:pPr>
      <w:r>
        <w:rPr>
          <w:noProof/>
        </w:rPr>
        <w:drawing>
          <wp:inline distT="0" distB="0" distL="0" distR="0" wp14:anchorId="6D5DCFFD" wp14:editId="1D0098C6">
            <wp:extent cx="4566285" cy="2737485"/>
            <wp:effectExtent l="0" t="0" r="5715" b="5715"/>
            <wp:docPr id="30" name="Graphique 30">
              <a:extLst xmlns:a="http://schemas.openxmlformats.org/drawingml/2006/main">
                <a:ext uri="{FF2B5EF4-FFF2-40B4-BE49-F238E27FC236}">
                  <a16:creationId xmlns:a16="http://schemas.microsoft.com/office/drawing/2014/main" id="{A04ACD73-6AAA-4F66-A336-09785C2A94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6C127DC" w14:textId="5745D30C" w:rsidR="00EE5F85" w:rsidRDefault="003D0E75" w:rsidP="003D0E75">
      <w:pPr>
        <w:pStyle w:val="Lgende"/>
        <w:jc w:val="center"/>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17</w:t>
      </w:r>
      <w:r w:rsidR="0094123C">
        <w:rPr>
          <w:noProof/>
        </w:rPr>
        <w:fldChar w:fldCharType="end"/>
      </w:r>
      <w:r>
        <w:t xml:space="preserve"> : Courbes des températures moyennes relevées dans le système n°1 et le milieu extérieur</w:t>
      </w:r>
    </w:p>
    <w:p w14:paraId="28274092" w14:textId="77777777" w:rsidR="003D0E75" w:rsidRDefault="00EE5F85" w:rsidP="003D0E75">
      <w:pPr>
        <w:keepNext/>
        <w:jc w:val="center"/>
      </w:pPr>
      <w:r>
        <w:rPr>
          <w:noProof/>
        </w:rPr>
        <w:drawing>
          <wp:inline distT="0" distB="0" distL="0" distR="0" wp14:anchorId="16EBF2BD" wp14:editId="3AF1B78D">
            <wp:extent cx="4581525" cy="2739390"/>
            <wp:effectExtent l="0" t="0" r="9525" b="3810"/>
            <wp:docPr id="37" name="Graphique 37">
              <a:extLst xmlns:a="http://schemas.openxmlformats.org/drawingml/2006/main">
                <a:ext uri="{FF2B5EF4-FFF2-40B4-BE49-F238E27FC236}">
                  <a16:creationId xmlns:a16="http://schemas.microsoft.com/office/drawing/2014/main" id="{7831B882-3A0A-4927-9517-F869FB4677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898F930" w14:textId="7DB38F1B" w:rsidR="00EE5F85" w:rsidRDefault="003D0E75" w:rsidP="003D0E75">
      <w:pPr>
        <w:pStyle w:val="Lgende"/>
        <w:jc w:val="center"/>
        <w:rPr>
          <w:rFonts w:eastAsia="Times New Roman"/>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18</w:t>
      </w:r>
      <w:r w:rsidR="0094123C">
        <w:rPr>
          <w:noProof/>
        </w:rPr>
        <w:fldChar w:fldCharType="end"/>
      </w:r>
      <w:r>
        <w:t xml:space="preserve"> : Courbes des températures moyennes relevées dans le système n°2 et le milieu extérieur</w:t>
      </w:r>
    </w:p>
    <w:p w14:paraId="0F120FB4" w14:textId="2F8830D2" w:rsidR="00DB347C" w:rsidRPr="00621D54" w:rsidRDefault="00DB347C" w:rsidP="00DB347C">
      <w:pPr>
        <w:jc w:val="both"/>
        <w:rPr>
          <w:lang w:eastAsia="fr-BE"/>
        </w:rPr>
      </w:pPr>
      <w:r w:rsidRPr="00621D54">
        <w:rPr>
          <w:lang w:eastAsia="fr-BE"/>
        </w:rPr>
        <w:lastRenderedPageBreak/>
        <w:t xml:space="preserve">Cette différence entre les deux systèmes </w:t>
      </w:r>
      <w:r>
        <w:rPr>
          <w:lang w:eastAsia="fr-BE"/>
        </w:rPr>
        <w:t xml:space="preserve">peut notamment </w:t>
      </w:r>
      <w:r w:rsidRPr="00621D54">
        <w:rPr>
          <w:lang w:eastAsia="fr-BE"/>
        </w:rPr>
        <w:t>s'explique</w:t>
      </w:r>
      <w:r>
        <w:rPr>
          <w:lang w:eastAsia="fr-BE"/>
        </w:rPr>
        <w:t>r</w:t>
      </w:r>
      <w:r w:rsidRPr="00621D54">
        <w:rPr>
          <w:lang w:eastAsia="fr-BE"/>
        </w:rPr>
        <w:t xml:space="preserve"> par la durée nécessaire pour effectuer leurs trois rotations : le système n°2 a pris plus de temps que le système n°1, bien que leurs périodes de montée en température aient été similaires (de juin à octobre). Le système n°1 a également atteint des températures légèrement plus élevées, probablement en raison d’un apport de matière</w:t>
      </w:r>
      <w:r w:rsidR="002D7F98">
        <w:rPr>
          <w:lang w:eastAsia="fr-BE"/>
        </w:rPr>
        <w:t>s</w:t>
      </w:r>
      <w:r w:rsidRPr="00621D54">
        <w:rPr>
          <w:lang w:eastAsia="fr-BE"/>
        </w:rPr>
        <w:t xml:space="preserve"> plus conséquent </w:t>
      </w:r>
      <w:r>
        <w:rPr>
          <w:lang w:eastAsia="fr-BE"/>
        </w:rPr>
        <w:t xml:space="preserve">par les adhérents </w:t>
      </w:r>
      <w:r w:rsidRPr="00621D54">
        <w:rPr>
          <w:lang w:eastAsia="fr-BE"/>
        </w:rPr>
        <w:t xml:space="preserve">ou de variations environnementales locales, étant donné que les deux systèmes </w:t>
      </w:r>
      <w:r>
        <w:rPr>
          <w:lang w:eastAsia="fr-BE"/>
        </w:rPr>
        <w:t>sont</w:t>
      </w:r>
      <w:r w:rsidRPr="00621D54">
        <w:rPr>
          <w:lang w:eastAsia="fr-BE"/>
        </w:rPr>
        <w:t xml:space="preserve"> situés à des endroits différents de la Ville de Mons.</w:t>
      </w:r>
    </w:p>
    <w:p w14:paraId="667B97D9" w14:textId="35D456FC" w:rsidR="009059B9" w:rsidRDefault="00DB347C" w:rsidP="00797E8F">
      <w:pPr>
        <w:jc w:val="both"/>
        <w:rPr>
          <w:lang w:eastAsia="fr-BE"/>
        </w:rPr>
      </w:pPr>
      <w:r w:rsidRPr="00621D54">
        <w:rPr>
          <w:lang w:eastAsia="fr-BE"/>
        </w:rPr>
        <w:t>Enfin, les données de température des systèmes n°3 et n°4 ne sont pas disponibles</w:t>
      </w:r>
      <w:r>
        <w:rPr>
          <w:lang w:eastAsia="fr-BE"/>
        </w:rPr>
        <w:t xml:space="preserve"> du fait que leurs processus de compostage respectifs ne sont pas encore terminés.</w:t>
      </w:r>
      <w:r w:rsidRPr="00621D54">
        <w:rPr>
          <w:lang w:eastAsia="fr-BE"/>
        </w:rPr>
        <w:t xml:space="preserve"> </w:t>
      </w:r>
      <w:r w:rsidR="009059B9">
        <w:rPr>
          <w:lang w:eastAsia="fr-BE"/>
        </w:rPr>
        <w:t>Des données partielles relatives au système n°3 sont néanmoins consultables en annexe 2 et indiquent une situation analogue à celle observée dans les systèmes n°1 et n°2, avec une température interne environ deux fois supérieure à la température de l’environnement extérieur.</w:t>
      </w:r>
    </w:p>
    <w:p w14:paraId="2904331E" w14:textId="6F048D7A" w:rsidR="00DC7799" w:rsidRDefault="00DC7799" w:rsidP="00DC7799">
      <w:pPr>
        <w:pStyle w:val="Titre4"/>
      </w:pPr>
      <w:r>
        <w:t>Humidité</w:t>
      </w:r>
    </w:p>
    <w:p w14:paraId="67E9BFC3" w14:textId="4A70ED42" w:rsidR="001D54FA" w:rsidRPr="001D54FA" w:rsidRDefault="001D54FA" w:rsidP="001D54FA">
      <w:pPr>
        <w:jc w:val="both"/>
        <w:rPr>
          <w:lang w:eastAsia="fr-BE"/>
        </w:rPr>
      </w:pPr>
      <w:r>
        <w:rPr>
          <w:lang w:eastAsia="fr-BE"/>
        </w:rPr>
        <w:t>En compostage individuel, l</w:t>
      </w:r>
      <w:r w:rsidRPr="001D54FA">
        <w:rPr>
          <w:lang w:eastAsia="fr-BE"/>
        </w:rPr>
        <w:t xml:space="preserve">e traitement statistique du taux d'humidité mesuré dans les différents fûts expérimentaux a </w:t>
      </w:r>
      <w:r>
        <w:rPr>
          <w:lang w:eastAsia="fr-BE"/>
        </w:rPr>
        <w:t>indiqué</w:t>
      </w:r>
      <w:r w:rsidRPr="001D54FA">
        <w:rPr>
          <w:lang w:eastAsia="fr-BE"/>
        </w:rPr>
        <w:t xml:space="preserve"> des résultats équivalents</w:t>
      </w:r>
      <w:r w:rsidR="00104995">
        <w:rPr>
          <w:lang w:eastAsia="fr-BE"/>
        </w:rPr>
        <w:t xml:space="preserve"> </w:t>
      </w:r>
      <w:r w:rsidR="00104995" w:rsidRPr="00621D54">
        <w:rPr>
          <w:lang w:eastAsia="fr-BE"/>
        </w:rPr>
        <w:t>(p &gt; 0,05)</w:t>
      </w:r>
      <w:r w:rsidRPr="001D54FA">
        <w:rPr>
          <w:lang w:eastAsia="fr-BE"/>
        </w:rPr>
        <w:t xml:space="preserve"> entre les différents traitements (sac A, sac B, sac C et témoin) </w:t>
      </w:r>
      <w:r>
        <w:rPr>
          <w:lang w:eastAsia="fr-BE"/>
        </w:rPr>
        <w:t>pour les échantillons prélevés aux</w:t>
      </w:r>
      <w:r w:rsidRPr="001D54FA">
        <w:rPr>
          <w:lang w:eastAsia="fr-BE"/>
        </w:rPr>
        <w:t xml:space="preserve"> T</w:t>
      </w:r>
      <w:r>
        <w:rPr>
          <w:vertAlign w:val="subscript"/>
          <w:lang w:eastAsia="fr-BE"/>
        </w:rPr>
        <w:t>0</w:t>
      </w:r>
      <w:r w:rsidRPr="001D54FA">
        <w:rPr>
          <w:lang w:eastAsia="fr-BE"/>
        </w:rPr>
        <w:t>, T</w:t>
      </w:r>
      <w:r>
        <w:rPr>
          <w:vertAlign w:val="subscript"/>
          <w:lang w:eastAsia="fr-BE"/>
        </w:rPr>
        <w:t>6mois</w:t>
      </w:r>
      <w:r w:rsidRPr="001D54FA">
        <w:rPr>
          <w:lang w:eastAsia="fr-BE"/>
        </w:rPr>
        <w:t xml:space="preserve"> et T</w:t>
      </w:r>
      <w:r>
        <w:rPr>
          <w:vertAlign w:val="subscript"/>
          <w:lang w:eastAsia="fr-BE"/>
        </w:rPr>
        <w:t>12mois</w:t>
      </w:r>
      <w:r w:rsidR="002E41D4">
        <w:rPr>
          <w:lang w:eastAsia="fr-BE"/>
        </w:rPr>
        <w:t>.</w:t>
      </w:r>
      <w:r w:rsidRPr="001D54FA">
        <w:rPr>
          <w:lang w:eastAsia="fr-BE"/>
        </w:rPr>
        <w:t xml:space="preserve"> Ces résultats suggèrent que l'humidité a évolué de manière similaire entre les traitements tout au long de l'expérimentation, indiquant ainsi que les conditions étaient analogues dans les fûts expérimentaux.</w:t>
      </w:r>
    </w:p>
    <w:p w14:paraId="1973045F" w14:textId="28F5FF3A" w:rsidR="001D54FA" w:rsidRPr="001D54FA" w:rsidRDefault="001D54FA" w:rsidP="004449AC">
      <w:pPr>
        <w:jc w:val="both"/>
        <w:rPr>
          <w:lang w:eastAsia="fr-BE"/>
        </w:rPr>
      </w:pPr>
      <w:r w:rsidRPr="001D54FA">
        <w:rPr>
          <w:lang w:eastAsia="fr-BE"/>
        </w:rPr>
        <w:t>De manière générale, l'humidité a tendance à augmenter au fil du temps : elle était en moyenne de 61,09 % au T</w:t>
      </w:r>
      <w:r>
        <w:rPr>
          <w:vertAlign w:val="subscript"/>
          <w:lang w:eastAsia="fr-BE"/>
        </w:rPr>
        <w:t>0</w:t>
      </w:r>
      <w:r w:rsidRPr="001D54FA">
        <w:rPr>
          <w:lang w:eastAsia="fr-BE"/>
        </w:rPr>
        <w:t>, de 69,91 % au T</w:t>
      </w:r>
      <w:r>
        <w:rPr>
          <w:vertAlign w:val="subscript"/>
          <w:lang w:eastAsia="fr-BE"/>
        </w:rPr>
        <w:t>6mois</w:t>
      </w:r>
      <w:r w:rsidRPr="001D54FA">
        <w:rPr>
          <w:lang w:eastAsia="fr-BE"/>
        </w:rPr>
        <w:t>, et de 77,63 % au T</w:t>
      </w:r>
      <w:r>
        <w:rPr>
          <w:vertAlign w:val="subscript"/>
          <w:lang w:eastAsia="fr-BE"/>
        </w:rPr>
        <w:t>12mois</w:t>
      </w:r>
      <w:r w:rsidR="002E41D4">
        <w:rPr>
          <w:lang w:eastAsia="fr-BE"/>
        </w:rPr>
        <w:t xml:space="preserve"> (Annexe 1).</w:t>
      </w:r>
      <w:r w:rsidRPr="001D54FA">
        <w:rPr>
          <w:lang w:eastAsia="fr-BE"/>
        </w:rPr>
        <w:t xml:space="preserve"> </w:t>
      </w:r>
      <w:r>
        <w:rPr>
          <w:lang w:eastAsia="fr-BE"/>
        </w:rPr>
        <w:t>Bien que ces taux soient</w:t>
      </w:r>
      <w:r w:rsidRPr="001D54FA">
        <w:rPr>
          <w:lang w:eastAsia="fr-BE"/>
        </w:rPr>
        <w:t xml:space="preserve"> supérieurs aux conditions d'humidité optimales pour le compostage </w:t>
      </w:r>
      <w:r w:rsidR="0054716D">
        <w:rPr>
          <w:lang w:eastAsia="fr-BE"/>
        </w:rPr>
        <w:t>individuel</w:t>
      </w:r>
      <w:r>
        <w:rPr>
          <w:lang w:eastAsia="fr-BE"/>
        </w:rPr>
        <w:t>, il est aussi possible qu’un biais ait eu lieu lors du dernier prélèvement. En effet, ce dernier a été effectué dans le compost mature, situé au fond des fûts, c’est-à-dire là où l’eau peut s’être accumulée par gravité.</w:t>
      </w:r>
    </w:p>
    <w:p w14:paraId="6798E157" w14:textId="03970483" w:rsidR="001D54FA" w:rsidRPr="001D54FA" w:rsidRDefault="001D54FA" w:rsidP="005A4AEA">
      <w:pPr>
        <w:jc w:val="both"/>
        <w:rPr>
          <w:lang w:eastAsia="fr-BE"/>
        </w:rPr>
      </w:pPr>
      <w:r w:rsidRPr="001D54FA">
        <w:rPr>
          <w:lang w:eastAsia="fr-BE"/>
        </w:rPr>
        <w:t>Concernant le compostage collectif, l</w:t>
      </w:r>
      <w:r w:rsidR="004449AC">
        <w:rPr>
          <w:lang w:eastAsia="fr-BE"/>
        </w:rPr>
        <w:t>’analyse</w:t>
      </w:r>
      <w:r w:rsidRPr="001D54FA">
        <w:rPr>
          <w:lang w:eastAsia="fr-BE"/>
        </w:rPr>
        <w:t xml:space="preserve"> statistique du taux d'humidité a également montré des résultats équivalents</w:t>
      </w:r>
      <w:r w:rsidR="00104995">
        <w:rPr>
          <w:lang w:eastAsia="fr-BE"/>
        </w:rPr>
        <w:t xml:space="preserve"> </w:t>
      </w:r>
      <w:r w:rsidR="00104995" w:rsidRPr="00621D54">
        <w:rPr>
          <w:lang w:eastAsia="fr-BE"/>
        </w:rPr>
        <w:t>(p &gt; 0,05)</w:t>
      </w:r>
      <w:r w:rsidRPr="001D54FA">
        <w:rPr>
          <w:lang w:eastAsia="fr-BE"/>
        </w:rPr>
        <w:t xml:space="preserve"> entre les différents traitements au T</w:t>
      </w:r>
      <w:r>
        <w:rPr>
          <w:vertAlign w:val="subscript"/>
          <w:lang w:eastAsia="fr-BE"/>
        </w:rPr>
        <w:t>0</w:t>
      </w:r>
      <w:r w:rsidRPr="001D54FA">
        <w:rPr>
          <w:lang w:eastAsia="fr-BE"/>
        </w:rPr>
        <w:t xml:space="preserve"> et à la première rotation (T</w:t>
      </w:r>
      <w:r>
        <w:rPr>
          <w:vertAlign w:val="subscript"/>
          <w:lang w:eastAsia="fr-BE"/>
        </w:rPr>
        <w:t>Rotation1</w:t>
      </w:r>
      <w:r w:rsidRPr="001D54FA">
        <w:rPr>
          <w:lang w:eastAsia="fr-BE"/>
        </w:rPr>
        <w:t>)</w:t>
      </w:r>
      <w:r>
        <w:rPr>
          <w:lang w:eastAsia="fr-BE"/>
        </w:rPr>
        <w:t>. Ces résultats soutiennent l’idée que</w:t>
      </w:r>
      <w:r w:rsidRPr="001D54FA">
        <w:rPr>
          <w:lang w:eastAsia="fr-BE"/>
        </w:rPr>
        <w:t xml:space="preserve"> l'humidité a évolué de manière uniforme jusqu'à cette étape du processus de compostage,</w:t>
      </w:r>
      <w:r w:rsidR="005A4AEA">
        <w:rPr>
          <w:lang w:eastAsia="fr-BE"/>
        </w:rPr>
        <w:t xml:space="preserve"> et que des conditions analogues existaient donc entre les systèmes.</w:t>
      </w:r>
    </w:p>
    <w:p w14:paraId="6F09A28A" w14:textId="4847F747" w:rsidR="001D54FA" w:rsidRPr="005A4AEA" w:rsidRDefault="001D54FA" w:rsidP="005A4AEA">
      <w:pPr>
        <w:jc w:val="both"/>
        <w:rPr>
          <w:rFonts w:ascii="Times New Roman" w:eastAsia="Times New Roman" w:hAnsi="Times New Roman" w:cs="Times New Roman"/>
          <w:sz w:val="24"/>
          <w:szCs w:val="24"/>
          <w:lang w:eastAsia="fr-BE"/>
        </w:rPr>
      </w:pPr>
      <w:r w:rsidRPr="001D54FA">
        <w:rPr>
          <w:lang w:eastAsia="fr-BE"/>
        </w:rPr>
        <w:t>À partir de la deuxième rotation (</w:t>
      </w:r>
      <w:r w:rsidR="005A4AEA">
        <w:rPr>
          <w:lang w:eastAsia="fr-BE"/>
        </w:rPr>
        <w:t>T</w:t>
      </w:r>
      <w:r w:rsidR="005A4AEA">
        <w:rPr>
          <w:vertAlign w:val="subscript"/>
          <w:lang w:eastAsia="fr-BE"/>
        </w:rPr>
        <w:t>Rotation2</w:t>
      </w:r>
      <w:r w:rsidR="005A4AEA">
        <w:rPr>
          <w:lang w:eastAsia="fr-BE"/>
        </w:rPr>
        <w:t>)</w:t>
      </w:r>
      <w:r w:rsidRPr="001D54FA">
        <w:rPr>
          <w:lang w:eastAsia="fr-BE"/>
        </w:rPr>
        <w:t>, seuls les systèmes n°1 et n°2 sont considérés</w:t>
      </w:r>
      <w:r w:rsidR="005A4AEA">
        <w:rPr>
          <w:lang w:eastAsia="fr-BE"/>
        </w:rPr>
        <w:t xml:space="preserve"> par l’analyse puisque</w:t>
      </w:r>
      <w:r w:rsidRPr="001D54FA">
        <w:rPr>
          <w:lang w:eastAsia="fr-BE"/>
        </w:rPr>
        <w:t xml:space="preserve"> les systèmes n°3 et n°4 n'ont pas encore </w:t>
      </w:r>
      <w:r w:rsidR="005A4AEA">
        <w:rPr>
          <w:lang w:eastAsia="fr-BE"/>
        </w:rPr>
        <w:t>atteint cette étape dans leur processus de compostage.</w:t>
      </w:r>
      <w:r w:rsidRPr="001D54FA">
        <w:rPr>
          <w:lang w:eastAsia="fr-BE"/>
        </w:rPr>
        <w:t xml:space="preserve"> Le traitement statistique du taux d'humidité à</w:t>
      </w:r>
      <w:r w:rsidR="005A4AEA">
        <w:rPr>
          <w:lang w:eastAsia="fr-BE"/>
        </w:rPr>
        <w:t xml:space="preserve"> T</w:t>
      </w:r>
      <w:r w:rsidR="005A4AEA">
        <w:rPr>
          <w:vertAlign w:val="subscript"/>
          <w:lang w:eastAsia="fr-BE"/>
        </w:rPr>
        <w:t>Rotation2</w:t>
      </w:r>
      <w:r w:rsidRPr="001D54FA">
        <w:rPr>
          <w:lang w:eastAsia="fr-BE"/>
        </w:rPr>
        <w:t xml:space="preserve"> révèle une différence significative</w:t>
      </w:r>
      <w:r w:rsidR="00104995">
        <w:rPr>
          <w:lang w:eastAsia="fr-BE"/>
        </w:rPr>
        <w:t xml:space="preserve"> </w:t>
      </w:r>
      <w:r w:rsidR="00104995" w:rsidRPr="00621D54">
        <w:rPr>
          <w:lang w:eastAsia="fr-BE"/>
        </w:rPr>
        <w:t xml:space="preserve">(p </w:t>
      </w:r>
      <w:r w:rsidR="00104995">
        <w:rPr>
          <w:lang w:eastAsia="fr-BE"/>
        </w:rPr>
        <w:t>&lt;</w:t>
      </w:r>
      <w:r w:rsidR="00104995" w:rsidRPr="00621D54">
        <w:rPr>
          <w:lang w:eastAsia="fr-BE"/>
        </w:rPr>
        <w:t xml:space="preserve"> 0,05)</w:t>
      </w:r>
      <w:r w:rsidRPr="001D54FA">
        <w:rPr>
          <w:lang w:eastAsia="fr-BE"/>
        </w:rPr>
        <w:t xml:space="preserve"> entre les systèmes n°1 et n°2</w:t>
      </w:r>
      <w:r w:rsidR="005A4AEA">
        <w:rPr>
          <w:lang w:eastAsia="fr-BE"/>
        </w:rPr>
        <w:t xml:space="preserve"> (Figure</w:t>
      </w:r>
      <w:r w:rsidR="00104995">
        <w:rPr>
          <w:lang w:eastAsia="fr-BE"/>
        </w:rPr>
        <w:t xml:space="preserve"> 1</w:t>
      </w:r>
      <w:r w:rsidR="00F6798D">
        <w:rPr>
          <w:lang w:eastAsia="fr-BE"/>
        </w:rPr>
        <w:t>9</w:t>
      </w:r>
      <w:r w:rsidR="005A4AEA">
        <w:rPr>
          <w:lang w:eastAsia="fr-BE"/>
        </w:rPr>
        <w:t>)</w:t>
      </w:r>
      <w:r w:rsidRPr="001D54FA">
        <w:rPr>
          <w:lang w:eastAsia="fr-BE"/>
        </w:rPr>
        <w:t>, avec une humidité moyenne de 51,15 % dans le système n°1 contre 66,19 % dans le système n°2</w:t>
      </w:r>
      <w:r w:rsidR="002E41D4">
        <w:rPr>
          <w:lang w:eastAsia="fr-BE"/>
        </w:rPr>
        <w:t xml:space="preserve"> (Annexe 2)</w:t>
      </w:r>
      <w:r w:rsidRPr="001D54FA">
        <w:rPr>
          <w:lang w:eastAsia="fr-BE"/>
        </w:rPr>
        <w:t>.</w:t>
      </w:r>
      <w:r w:rsidR="005A4AEA" w:rsidRPr="005A4AEA">
        <w:t xml:space="preserve"> En revanche, le traitement statistique de l'humidité à T</w:t>
      </w:r>
      <w:r w:rsidR="00104995">
        <w:rPr>
          <w:vertAlign w:val="subscript"/>
        </w:rPr>
        <w:t>Rotation3</w:t>
      </w:r>
      <w:r w:rsidR="005A4AEA" w:rsidRPr="005A4AEA">
        <w:t xml:space="preserve"> n'indique quant à lui aucune différence significative </w:t>
      </w:r>
      <w:r w:rsidR="00104995" w:rsidRPr="00621D54">
        <w:rPr>
          <w:lang w:eastAsia="fr-BE"/>
        </w:rPr>
        <w:t>(p &gt; 0,05)</w:t>
      </w:r>
      <w:r w:rsidR="00104995">
        <w:rPr>
          <w:lang w:eastAsia="fr-BE"/>
        </w:rPr>
        <w:t xml:space="preserve"> </w:t>
      </w:r>
      <w:r w:rsidR="005A4AEA" w:rsidRPr="005A4AEA">
        <w:t>entre les systèmes n°1 et n°2.</w:t>
      </w:r>
    </w:p>
    <w:p w14:paraId="61F3F487" w14:textId="77777777" w:rsidR="005A4AEA" w:rsidRDefault="005A4AEA" w:rsidP="005A4AEA">
      <w:pPr>
        <w:keepNext/>
        <w:spacing w:before="100" w:beforeAutospacing="1" w:after="100" w:afterAutospacing="1" w:line="240" w:lineRule="auto"/>
        <w:jc w:val="center"/>
      </w:pPr>
      <w:r>
        <w:rPr>
          <w:noProof/>
        </w:rPr>
        <w:lastRenderedPageBreak/>
        <w:drawing>
          <wp:inline distT="0" distB="0" distL="0" distR="0" wp14:anchorId="213E5B4B" wp14:editId="661B6AF8">
            <wp:extent cx="2949145" cy="3140765"/>
            <wp:effectExtent l="0" t="0" r="3810" b="254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59967" cy="3152290"/>
                    </a:xfrm>
                    <a:prstGeom prst="rect">
                      <a:avLst/>
                    </a:prstGeom>
                    <a:noFill/>
                    <a:ln>
                      <a:noFill/>
                    </a:ln>
                  </pic:spPr>
                </pic:pic>
              </a:graphicData>
            </a:graphic>
          </wp:inline>
        </w:drawing>
      </w:r>
    </w:p>
    <w:p w14:paraId="713548AF" w14:textId="1032EBD1" w:rsidR="005A4AEA" w:rsidRDefault="005A4AEA" w:rsidP="005A4AEA">
      <w:pPr>
        <w:pStyle w:val="Lgende"/>
        <w:jc w:val="center"/>
        <w:rPr>
          <w:rFonts w:ascii="Times New Roman" w:eastAsia="Times New Roman" w:hAnsi="Times New Roman" w:cs="Times New Roman"/>
          <w:sz w:val="24"/>
          <w:szCs w:val="24"/>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19</w:t>
      </w:r>
      <w:r w:rsidR="0094123C">
        <w:rPr>
          <w:noProof/>
        </w:rPr>
        <w:fldChar w:fldCharType="end"/>
      </w:r>
      <w:r>
        <w:t xml:space="preserve"> : Comparatif de l’humidité dans les systèmes n°1 et n°2 (Rotation 2)</w:t>
      </w:r>
    </w:p>
    <w:p w14:paraId="44699360" w14:textId="2C9E78B1" w:rsidR="00AF5D62" w:rsidRPr="005A4AEA" w:rsidRDefault="005A4AEA" w:rsidP="005A4AEA">
      <w:pPr>
        <w:jc w:val="both"/>
        <w:rPr>
          <w:lang w:eastAsia="fr-BE"/>
        </w:rPr>
      </w:pPr>
      <w:r>
        <w:rPr>
          <w:lang w:eastAsia="fr-BE"/>
        </w:rPr>
        <w:t>Ainsi, l</w:t>
      </w:r>
      <w:r w:rsidR="001D54FA" w:rsidRPr="001D54FA">
        <w:rPr>
          <w:lang w:eastAsia="fr-BE"/>
        </w:rPr>
        <w:t>es données disponibles</w:t>
      </w:r>
      <w:r>
        <w:rPr>
          <w:lang w:eastAsia="fr-BE"/>
        </w:rPr>
        <w:t xml:space="preserve"> pour le compostage collectif</w:t>
      </w:r>
      <w:r w:rsidR="001D54FA" w:rsidRPr="001D54FA">
        <w:rPr>
          <w:lang w:eastAsia="fr-BE"/>
        </w:rPr>
        <w:t xml:space="preserve"> montrent que, même si une différence d'humidité a été observée à T</w:t>
      </w:r>
      <w:r>
        <w:rPr>
          <w:vertAlign w:val="subscript"/>
          <w:lang w:eastAsia="fr-BE"/>
        </w:rPr>
        <w:t>Rotation2</w:t>
      </w:r>
      <w:r w:rsidR="001D54FA" w:rsidRPr="001D54FA">
        <w:rPr>
          <w:lang w:eastAsia="fr-BE"/>
        </w:rPr>
        <w:t xml:space="preserve"> entre les systèmes n°1 et n°2, les conditions d'humidité des composts collectifs étaient globalement proches des exigences des bonnes pratiques tout au long du suivi</w:t>
      </w:r>
      <w:r w:rsidR="004449AC">
        <w:rPr>
          <w:lang w:eastAsia="fr-BE"/>
        </w:rPr>
        <w:t xml:space="preserve"> (40-60% environ)</w:t>
      </w:r>
      <w:r w:rsidR="001D54FA" w:rsidRPr="001D54FA">
        <w:rPr>
          <w:lang w:eastAsia="fr-BE"/>
        </w:rPr>
        <w:t>.</w:t>
      </w:r>
    </w:p>
    <w:p w14:paraId="06CE637E" w14:textId="03DC8E14" w:rsidR="00DC7799" w:rsidRDefault="00DC7799" w:rsidP="00DC7799">
      <w:pPr>
        <w:pStyle w:val="Titre4"/>
      </w:pPr>
      <w:proofErr w:type="gramStart"/>
      <w:r>
        <w:t>pH</w:t>
      </w:r>
      <w:proofErr w:type="gramEnd"/>
    </w:p>
    <w:p w14:paraId="25610826" w14:textId="1BC896A3" w:rsidR="0086089A" w:rsidRPr="0086089A" w:rsidRDefault="0086089A" w:rsidP="0086089A">
      <w:pPr>
        <w:jc w:val="both"/>
        <w:rPr>
          <w:lang w:eastAsia="fr-BE"/>
        </w:rPr>
      </w:pPr>
      <w:r w:rsidRPr="0086089A">
        <w:rPr>
          <w:lang w:eastAsia="fr-BE"/>
        </w:rPr>
        <w:t xml:space="preserve">Les données recueillies dans le cadre du suivi du pH pour les expériences en compostage individuel et collectif </w:t>
      </w:r>
      <w:r w:rsidR="007E32D3">
        <w:rPr>
          <w:lang w:eastAsia="fr-BE"/>
        </w:rPr>
        <w:t xml:space="preserve">indiquent que </w:t>
      </w:r>
      <w:r w:rsidRPr="0086089A">
        <w:rPr>
          <w:lang w:eastAsia="fr-BE"/>
        </w:rPr>
        <w:t xml:space="preserve">matrices étudiées </w:t>
      </w:r>
      <w:r w:rsidR="005A34BC">
        <w:rPr>
          <w:lang w:eastAsia="fr-BE"/>
        </w:rPr>
        <w:t xml:space="preserve">sont </w:t>
      </w:r>
      <w:r w:rsidR="005A34BC" w:rsidRPr="0086089A">
        <w:rPr>
          <w:lang w:eastAsia="fr-BE"/>
        </w:rPr>
        <w:t>neutres</w:t>
      </w:r>
      <w:r w:rsidRPr="0086089A">
        <w:rPr>
          <w:lang w:eastAsia="fr-BE"/>
        </w:rPr>
        <w:t xml:space="preserve"> à légèrement basique</w:t>
      </w:r>
      <w:r w:rsidR="002E41D4">
        <w:rPr>
          <w:lang w:eastAsia="fr-BE"/>
        </w:rPr>
        <w:t xml:space="preserve"> (Annexes 1 &amp; 2)</w:t>
      </w:r>
      <w:r w:rsidRPr="0086089A">
        <w:rPr>
          <w:lang w:eastAsia="fr-BE"/>
        </w:rPr>
        <w:t xml:space="preserve">. En compostage individuel, l'analyse statistique des mesures de pH a révélé que les valeurs étaient équivalentes </w:t>
      </w:r>
      <w:r>
        <w:rPr>
          <w:lang w:eastAsia="fr-BE"/>
        </w:rPr>
        <w:t xml:space="preserve">(p &gt; 0,05) </w:t>
      </w:r>
      <w:r w:rsidRPr="001D54FA">
        <w:rPr>
          <w:lang w:eastAsia="fr-BE"/>
        </w:rPr>
        <w:t xml:space="preserve">entre les différents traitements (sac A, sac B, sac C et témoin) </w:t>
      </w:r>
      <w:r>
        <w:rPr>
          <w:lang w:eastAsia="fr-BE"/>
        </w:rPr>
        <w:t>pour les échantillons prélevés aux</w:t>
      </w:r>
      <w:r w:rsidRPr="001D54FA">
        <w:rPr>
          <w:lang w:eastAsia="fr-BE"/>
        </w:rPr>
        <w:t xml:space="preserve"> T</w:t>
      </w:r>
      <w:r>
        <w:rPr>
          <w:vertAlign w:val="subscript"/>
          <w:lang w:eastAsia="fr-BE"/>
        </w:rPr>
        <w:t>0</w:t>
      </w:r>
      <w:r w:rsidRPr="001D54FA">
        <w:rPr>
          <w:lang w:eastAsia="fr-BE"/>
        </w:rPr>
        <w:t>, T</w:t>
      </w:r>
      <w:r>
        <w:rPr>
          <w:vertAlign w:val="subscript"/>
          <w:lang w:eastAsia="fr-BE"/>
        </w:rPr>
        <w:t>6mois</w:t>
      </w:r>
      <w:r w:rsidRPr="001D54FA">
        <w:rPr>
          <w:lang w:eastAsia="fr-BE"/>
        </w:rPr>
        <w:t xml:space="preserve"> et T</w:t>
      </w:r>
      <w:r>
        <w:rPr>
          <w:vertAlign w:val="subscript"/>
          <w:lang w:eastAsia="fr-BE"/>
        </w:rPr>
        <w:t>12mois</w:t>
      </w:r>
      <w:r w:rsidRPr="001D54FA">
        <w:rPr>
          <w:lang w:eastAsia="fr-BE"/>
        </w:rPr>
        <w:t>.</w:t>
      </w:r>
      <w:r w:rsidRPr="0086089A">
        <w:rPr>
          <w:lang w:eastAsia="fr-BE"/>
        </w:rPr>
        <w:t xml:space="preserve"> Cela suggère que les conditions de pH étaient similaires entre les traitements tout au long de l'étude.</w:t>
      </w:r>
    </w:p>
    <w:p w14:paraId="18B89FA8" w14:textId="2749AC30" w:rsidR="0086089A" w:rsidRDefault="0086089A" w:rsidP="0086089A">
      <w:pPr>
        <w:jc w:val="both"/>
        <w:rPr>
          <w:lang w:eastAsia="fr-BE"/>
        </w:rPr>
      </w:pPr>
      <w:r w:rsidRPr="0086089A">
        <w:rPr>
          <w:lang w:eastAsia="fr-BE"/>
        </w:rPr>
        <w:t xml:space="preserve">Pour le compostage collectif, le traitement statistique des données de pH a également indiqué une équivalence entre tous les systèmes </w:t>
      </w:r>
      <w:r>
        <w:rPr>
          <w:lang w:eastAsia="fr-BE"/>
        </w:rPr>
        <w:t xml:space="preserve">(p &gt; 0,05) </w:t>
      </w:r>
      <w:r w:rsidRPr="0086089A">
        <w:rPr>
          <w:lang w:eastAsia="fr-BE"/>
        </w:rPr>
        <w:t>au T</w:t>
      </w:r>
      <w:r>
        <w:rPr>
          <w:vertAlign w:val="subscript"/>
          <w:lang w:eastAsia="fr-BE"/>
        </w:rPr>
        <w:t>0</w:t>
      </w:r>
      <w:r w:rsidRPr="0086089A">
        <w:rPr>
          <w:lang w:eastAsia="fr-BE"/>
        </w:rPr>
        <w:t xml:space="preserve"> et à la première rotation (T</w:t>
      </w:r>
      <w:r>
        <w:rPr>
          <w:vertAlign w:val="subscript"/>
          <w:lang w:eastAsia="fr-BE"/>
        </w:rPr>
        <w:t>Rotation1</w:t>
      </w:r>
      <w:r w:rsidRPr="0086089A">
        <w:rPr>
          <w:lang w:eastAsia="fr-BE"/>
        </w:rPr>
        <w:t>). Étant donné que les systèmes n°3 et n°4 n'ont pas encore effectué les rotations n°2 et n°3, les données de pH pour ces étapes concernent uniquement les systèmes n°1 et n°2. Les résultats montrent qu'il n'y avait pas de différence significative de pH à T</w:t>
      </w:r>
      <w:r>
        <w:rPr>
          <w:vertAlign w:val="subscript"/>
          <w:lang w:eastAsia="fr-BE"/>
        </w:rPr>
        <w:t>Rotation2</w:t>
      </w:r>
      <w:r w:rsidRPr="0086089A">
        <w:rPr>
          <w:lang w:eastAsia="fr-BE"/>
        </w:rPr>
        <w:t xml:space="preserve">. Cependant, </w:t>
      </w:r>
      <w:r>
        <w:rPr>
          <w:lang w:eastAsia="fr-BE"/>
        </w:rPr>
        <w:t xml:space="preserve">comme l’indique la Figure </w:t>
      </w:r>
      <w:r w:rsidR="00F6798D">
        <w:rPr>
          <w:lang w:eastAsia="fr-BE"/>
        </w:rPr>
        <w:t>20</w:t>
      </w:r>
      <w:r>
        <w:rPr>
          <w:lang w:eastAsia="fr-BE"/>
        </w:rPr>
        <w:t xml:space="preserve">, </w:t>
      </w:r>
      <w:r w:rsidRPr="0086089A">
        <w:rPr>
          <w:lang w:eastAsia="fr-BE"/>
        </w:rPr>
        <w:t>une différence a été observée à T</w:t>
      </w:r>
      <w:r>
        <w:rPr>
          <w:vertAlign w:val="subscript"/>
          <w:lang w:eastAsia="fr-BE"/>
        </w:rPr>
        <w:t>Rotation3</w:t>
      </w:r>
      <w:r w:rsidRPr="0086089A">
        <w:rPr>
          <w:lang w:eastAsia="fr-BE"/>
        </w:rPr>
        <w:t xml:space="preserve">, </w:t>
      </w:r>
      <w:r w:rsidR="004C6B15">
        <w:rPr>
          <w:lang w:eastAsia="fr-BE"/>
        </w:rPr>
        <w:t>au cours de laquelle</w:t>
      </w:r>
      <w:r w:rsidRPr="0086089A">
        <w:rPr>
          <w:lang w:eastAsia="fr-BE"/>
        </w:rPr>
        <w:t xml:space="preserve"> le pH du système n°2 était légèrement plus élevé que celui du système n°1, </w:t>
      </w:r>
      <w:r>
        <w:rPr>
          <w:lang w:eastAsia="fr-BE"/>
        </w:rPr>
        <w:t>présentant</w:t>
      </w:r>
      <w:r w:rsidRPr="0086089A">
        <w:rPr>
          <w:lang w:eastAsia="fr-BE"/>
        </w:rPr>
        <w:t xml:space="preserve"> un écart moyen de seulement 0,35 unité de pH.</w:t>
      </w:r>
    </w:p>
    <w:p w14:paraId="4E0F4A80" w14:textId="77777777" w:rsidR="0086089A" w:rsidRDefault="0086089A" w:rsidP="0086089A">
      <w:pPr>
        <w:keepNext/>
        <w:jc w:val="center"/>
      </w:pPr>
      <w:r>
        <w:rPr>
          <w:noProof/>
        </w:rPr>
        <w:lastRenderedPageBreak/>
        <w:drawing>
          <wp:inline distT="0" distB="0" distL="0" distR="0" wp14:anchorId="17F5EF89" wp14:editId="44E3A8A0">
            <wp:extent cx="2822535" cy="3081325"/>
            <wp:effectExtent l="0" t="0" r="0" b="508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2316" cy="3092003"/>
                    </a:xfrm>
                    <a:prstGeom prst="rect">
                      <a:avLst/>
                    </a:prstGeom>
                    <a:noFill/>
                    <a:ln>
                      <a:noFill/>
                    </a:ln>
                  </pic:spPr>
                </pic:pic>
              </a:graphicData>
            </a:graphic>
          </wp:inline>
        </w:drawing>
      </w:r>
    </w:p>
    <w:p w14:paraId="6FED5336" w14:textId="59226DA1" w:rsidR="0086089A" w:rsidRDefault="0086089A" w:rsidP="0086089A">
      <w:pPr>
        <w:pStyle w:val="Lgende"/>
        <w:jc w:val="center"/>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20</w:t>
      </w:r>
      <w:r w:rsidR="0094123C">
        <w:rPr>
          <w:noProof/>
        </w:rPr>
        <w:fldChar w:fldCharType="end"/>
      </w:r>
      <w:r>
        <w:t xml:space="preserve"> : Comparatif du pH dans les systèmes n°1 et n°2 (rotation 3)</w:t>
      </w:r>
    </w:p>
    <w:p w14:paraId="16824F15" w14:textId="480112DB" w:rsidR="0086089A" w:rsidRPr="0086089A" w:rsidRDefault="0086089A" w:rsidP="0086089A">
      <w:pPr>
        <w:jc w:val="both"/>
        <w:rPr>
          <w:lang w:eastAsia="fr-BE"/>
        </w:rPr>
      </w:pPr>
      <w:r w:rsidRPr="0086089A">
        <w:rPr>
          <w:lang w:eastAsia="fr-BE"/>
        </w:rPr>
        <w:t>Cette différence, bien que statistiquement significative</w:t>
      </w:r>
      <w:r>
        <w:rPr>
          <w:lang w:eastAsia="fr-BE"/>
        </w:rPr>
        <w:t xml:space="preserve"> (p &lt; 0,05)</w:t>
      </w:r>
      <w:r w:rsidRPr="0086089A">
        <w:rPr>
          <w:lang w:eastAsia="fr-BE"/>
        </w:rPr>
        <w:t xml:space="preserve">, est minime et </w:t>
      </w:r>
      <w:r>
        <w:rPr>
          <w:lang w:eastAsia="fr-BE"/>
        </w:rPr>
        <w:t>révèle surtout la sensibilité de l’analyse effectuée.</w:t>
      </w:r>
      <w:r w:rsidRPr="0086089A">
        <w:rPr>
          <w:lang w:eastAsia="fr-BE"/>
        </w:rPr>
        <w:t xml:space="preserve"> En effet, le pH moyen d</w:t>
      </w:r>
      <w:r w:rsidR="00D130C2">
        <w:rPr>
          <w:lang w:eastAsia="fr-BE"/>
        </w:rPr>
        <w:t>ans le</w:t>
      </w:r>
      <w:r w:rsidRPr="0086089A">
        <w:rPr>
          <w:lang w:eastAsia="fr-BE"/>
        </w:rPr>
        <w:t xml:space="preserve"> système n°2 à T</w:t>
      </w:r>
      <w:r>
        <w:rPr>
          <w:vertAlign w:val="subscript"/>
          <w:lang w:eastAsia="fr-BE"/>
        </w:rPr>
        <w:t>Rotation3</w:t>
      </w:r>
      <w:r w:rsidRPr="0086089A">
        <w:rPr>
          <w:lang w:eastAsia="fr-BE"/>
        </w:rPr>
        <w:t xml:space="preserve"> était de 8,17, </w:t>
      </w:r>
      <w:r>
        <w:rPr>
          <w:lang w:eastAsia="fr-BE"/>
        </w:rPr>
        <w:t xml:space="preserve">soit </w:t>
      </w:r>
      <w:r w:rsidRPr="0086089A">
        <w:rPr>
          <w:lang w:eastAsia="fr-BE"/>
        </w:rPr>
        <w:t>une valeur qui a déjà été dépassée à plusieurs reprises dans le</w:t>
      </w:r>
      <w:r w:rsidR="00D130C2">
        <w:rPr>
          <w:lang w:eastAsia="fr-BE"/>
        </w:rPr>
        <w:t xml:space="preserve"> lot de</w:t>
      </w:r>
      <w:r w:rsidRPr="0086089A">
        <w:rPr>
          <w:lang w:eastAsia="fr-BE"/>
        </w:rPr>
        <w:t xml:space="preserve"> données obtenues lors des rotations 1 et 2, ainsi que </w:t>
      </w:r>
      <w:r w:rsidR="005E394E">
        <w:rPr>
          <w:lang w:eastAsia="fr-BE"/>
        </w:rPr>
        <w:t>lors de</w:t>
      </w:r>
      <w:r w:rsidR="005E394E" w:rsidRPr="0086089A">
        <w:rPr>
          <w:lang w:eastAsia="fr-BE"/>
        </w:rPr>
        <w:t xml:space="preserve"> </w:t>
      </w:r>
      <w:r w:rsidRPr="0086089A">
        <w:rPr>
          <w:lang w:eastAsia="fr-BE"/>
        </w:rPr>
        <w:t>certaines mesures effectuées en compostage individuel au T</w:t>
      </w:r>
      <w:r>
        <w:rPr>
          <w:vertAlign w:val="subscript"/>
          <w:lang w:eastAsia="fr-BE"/>
        </w:rPr>
        <w:t>12mois</w:t>
      </w:r>
      <w:r w:rsidRPr="0086089A">
        <w:rPr>
          <w:lang w:eastAsia="fr-BE"/>
        </w:rPr>
        <w:t>.</w:t>
      </w:r>
    </w:p>
    <w:p w14:paraId="16DBCD34" w14:textId="669B3C30" w:rsidR="00104995" w:rsidRPr="00104995" w:rsidRDefault="0086089A" w:rsidP="0086089A">
      <w:pPr>
        <w:jc w:val="both"/>
        <w:rPr>
          <w:lang w:eastAsia="fr-BE"/>
        </w:rPr>
      </w:pPr>
      <w:r>
        <w:rPr>
          <w:lang w:eastAsia="fr-BE"/>
        </w:rPr>
        <w:t xml:space="preserve">Il </w:t>
      </w:r>
      <w:r w:rsidRPr="0086089A">
        <w:rPr>
          <w:lang w:eastAsia="fr-BE"/>
        </w:rPr>
        <w:t>semble</w:t>
      </w:r>
      <w:r>
        <w:rPr>
          <w:lang w:eastAsia="fr-BE"/>
        </w:rPr>
        <w:t xml:space="preserve"> dès lors</w:t>
      </w:r>
      <w:r w:rsidRPr="0086089A">
        <w:rPr>
          <w:lang w:eastAsia="fr-BE"/>
        </w:rPr>
        <w:t xml:space="preserve"> que</w:t>
      </w:r>
      <w:r>
        <w:rPr>
          <w:lang w:eastAsia="fr-BE"/>
        </w:rPr>
        <w:t>, pour les données disponibles,</w:t>
      </w:r>
      <w:r w:rsidRPr="0086089A">
        <w:rPr>
          <w:lang w:eastAsia="fr-BE"/>
        </w:rPr>
        <w:t xml:space="preserve"> le pH ait été,</w:t>
      </w:r>
      <w:r>
        <w:rPr>
          <w:lang w:eastAsia="fr-BE"/>
        </w:rPr>
        <w:t xml:space="preserve"> hormis quelques variations mineures,</w:t>
      </w:r>
      <w:r w:rsidRPr="0086089A">
        <w:rPr>
          <w:lang w:eastAsia="fr-BE"/>
        </w:rPr>
        <w:t xml:space="preserve"> globalement équivalent entre les différents systèmes tout au long de l'expérimentation </w:t>
      </w:r>
      <w:r w:rsidR="005E394E">
        <w:rPr>
          <w:lang w:eastAsia="fr-BE"/>
        </w:rPr>
        <w:t xml:space="preserve">en </w:t>
      </w:r>
      <w:r w:rsidRPr="0086089A">
        <w:rPr>
          <w:lang w:eastAsia="fr-BE"/>
        </w:rPr>
        <w:t>compostage collectif.</w:t>
      </w:r>
    </w:p>
    <w:p w14:paraId="1BE4F5B8" w14:textId="28A44FCE" w:rsidR="00DC7799" w:rsidRPr="00DC7799" w:rsidRDefault="00DC7799" w:rsidP="00DC7799">
      <w:pPr>
        <w:pStyle w:val="Titre4"/>
      </w:pPr>
      <w:r>
        <w:t>Caractérisation du compost mature</w:t>
      </w:r>
    </w:p>
    <w:p w14:paraId="789B3A50" w14:textId="03B6AD01" w:rsidR="006F5D82" w:rsidRDefault="006F5D82" w:rsidP="00D26119">
      <w:pPr>
        <w:jc w:val="both"/>
        <w:rPr>
          <w:lang w:eastAsia="fr-BE"/>
        </w:rPr>
      </w:pPr>
      <w:r>
        <w:rPr>
          <w:lang w:eastAsia="fr-BE"/>
        </w:rPr>
        <w:t>Comme expliqué dans la section 2.1.5.4, la réglementation relative au compost industriel a été utilisée comme référence p</w:t>
      </w:r>
      <w:r w:rsidRPr="006F5D82">
        <w:rPr>
          <w:lang w:eastAsia="fr-BE"/>
        </w:rPr>
        <w:t>our la caractérisation d</w:t>
      </w:r>
      <w:r>
        <w:rPr>
          <w:lang w:eastAsia="fr-BE"/>
        </w:rPr>
        <w:t>es échantillons prélevés à</w:t>
      </w:r>
      <w:r w:rsidRPr="006F5D82">
        <w:rPr>
          <w:lang w:eastAsia="fr-BE"/>
        </w:rPr>
        <w:t xml:space="preserve"> l'issue des expériences de compostage individuel et collectif</w:t>
      </w:r>
      <w:r>
        <w:rPr>
          <w:lang w:eastAsia="fr-BE"/>
        </w:rPr>
        <w:t>.</w:t>
      </w:r>
      <w:r w:rsidR="00FF31FB">
        <w:rPr>
          <w:lang w:eastAsia="fr-BE"/>
        </w:rPr>
        <w:t xml:space="preserve"> Les résultats obtenus pour les deux expérimentations sont consultables dans les annexes 1 &amp; 2.</w:t>
      </w:r>
    </w:p>
    <w:p w14:paraId="122EE3B5" w14:textId="2F6583A2" w:rsidR="005A3D6E" w:rsidRDefault="006F5D82" w:rsidP="00D26119">
      <w:pPr>
        <w:jc w:val="both"/>
        <w:rPr>
          <w:lang w:eastAsia="fr-BE"/>
        </w:rPr>
      </w:pPr>
      <w:r w:rsidRPr="006F5D82">
        <w:rPr>
          <w:lang w:eastAsia="fr-BE"/>
        </w:rPr>
        <w:t>En compostage individuel, le taux de matière</w:t>
      </w:r>
      <w:r w:rsidR="003A5F52">
        <w:rPr>
          <w:lang w:eastAsia="fr-BE"/>
        </w:rPr>
        <w:t>s</w:t>
      </w:r>
      <w:r w:rsidRPr="006F5D82">
        <w:rPr>
          <w:lang w:eastAsia="fr-BE"/>
        </w:rPr>
        <w:t xml:space="preserve"> sèche</w:t>
      </w:r>
      <w:r w:rsidR="003A5F52">
        <w:rPr>
          <w:lang w:eastAsia="fr-BE"/>
        </w:rPr>
        <w:t>s</w:t>
      </w:r>
      <w:r w:rsidRPr="006F5D82">
        <w:rPr>
          <w:lang w:eastAsia="fr-BE"/>
        </w:rPr>
        <w:t xml:space="preserve"> du compost s'est révélé trop faible par rapport aux normes en vigueur. Ce résultat </w:t>
      </w:r>
      <w:r w:rsidR="005A3D6E">
        <w:rPr>
          <w:lang w:eastAsia="fr-BE"/>
        </w:rPr>
        <w:t xml:space="preserve">était toutefois attendu </w:t>
      </w:r>
      <w:r w:rsidR="00B24328">
        <w:rPr>
          <w:lang w:eastAsia="fr-BE"/>
        </w:rPr>
        <w:t xml:space="preserve">car </w:t>
      </w:r>
      <w:r w:rsidR="005A3D6E">
        <w:rPr>
          <w:lang w:eastAsia="fr-BE"/>
        </w:rPr>
        <w:t xml:space="preserve">étroitement corrélé au taux d’humidité élevé qui a été discuté dans la section 2.2.1.2. </w:t>
      </w:r>
      <w:r w:rsidRPr="006F5D82">
        <w:rPr>
          <w:lang w:eastAsia="fr-BE"/>
        </w:rPr>
        <w:t>En raison de cette teneur élevée en eau, la maturité du compost n'a pas toujours pu être mesurée dans des conditions optimales</w:t>
      </w:r>
      <w:r w:rsidR="003368D0">
        <w:rPr>
          <w:lang w:eastAsia="fr-BE"/>
        </w:rPr>
        <w:t>,</w:t>
      </w:r>
      <w:r w:rsidR="005A3D6E">
        <w:rPr>
          <w:lang w:eastAsia="fr-BE"/>
        </w:rPr>
        <w:t xml:space="preserve"> mais </w:t>
      </w:r>
      <w:r w:rsidRPr="006F5D82">
        <w:rPr>
          <w:lang w:eastAsia="fr-BE"/>
        </w:rPr>
        <w:t xml:space="preserve">un test de </w:t>
      </w:r>
      <w:proofErr w:type="spellStart"/>
      <w:r w:rsidRPr="006F5D82">
        <w:rPr>
          <w:lang w:eastAsia="fr-BE"/>
        </w:rPr>
        <w:t>respirométrie</w:t>
      </w:r>
      <w:proofErr w:type="spellEnd"/>
      <w:r w:rsidRPr="006F5D82">
        <w:rPr>
          <w:lang w:eastAsia="fr-BE"/>
        </w:rPr>
        <w:t xml:space="preserve"> complémentaire</w:t>
      </w:r>
      <w:r w:rsidR="005A3D6E">
        <w:rPr>
          <w:lang w:eastAsia="fr-BE"/>
        </w:rPr>
        <w:t xml:space="preserve"> </w:t>
      </w:r>
      <w:r w:rsidRPr="006F5D82">
        <w:rPr>
          <w:lang w:eastAsia="fr-BE"/>
        </w:rPr>
        <w:t>a confirmé que la matière était stable et peu active.</w:t>
      </w:r>
    </w:p>
    <w:p w14:paraId="23E689CE" w14:textId="4840C2A2" w:rsidR="006F5D82" w:rsidRDefault="006F5D82" w:rsidP="00D26119">
      <w:pPr>
        <w:jc w:val="both"/>
        <w:rPr>
          <w:lang w:eastAsia="fr-BE"/>
        </w:rPr>
      </w:pPr>
      <w:r w:rsidRPr="006F5D82">
        <w:rPr>
          <w:lang w:eastAsia="fr-BE"/>
        </w:rPr>
        <w:t>Le taux de matière</w:t>
      </w:r>
      <w:r w:rsidR="003368D0">
        <w:rPr>
          <w:lang w:eastAsia="fr-BE"/>
        </w:rPr>
        <w:t>s</w:t>
      </w:r>
      <w:r w:rsidRPr="006F5D82">
        <w:rPr>
          <w:lang w:eastAsia="fr-BE"/>
        </w:rPr>
        <w:t xml:space="preserve"> organique</w:t>
      </w:r>
      <w:r w:rsidR="003368D0">
        <w:rPr>
          <w:lang w:eastAsia="fr-BE"/>
        </w:rPr>
        <w:t>s</w:t>
      </w:r>
      <w:r w:rsidRPr="006F5D82">
        <w:rPr>
          <w:lang w:eastAsia="fr-BE"/>
        </w:rPr>
        <w:t xml:space="preserve"> dans le compost individuel</w:t>
      </w:r>
      <w:r w:rsidR="00F75C7D">
        <w:rPr>
          <w:lang w:eastAsia="fr-BE"/>
        </w:rPr>
        <w:t>, statistiquement équivalent (P &gt; 0,05) entre tous les traitements (</w:t>
      </w:r>
      <w:r w:rsidR="00F75C7D" w:rsidRPr="006F5D82">
        <w:rPr>
          <w:lang w:eastAsia="fr-BE"/>
        </w:rPr>
        <w:t>sac A, sac B, sac C et témoin)</w:t>
      </w:r>
      <w:r w:rsidR="00F75C7D">
        <w:rPr>
          <w:lang w:eastAsia="fr-BE"/>
        </w:rPr>
        <w:t>,</w:t>
      </w:r>
      <w:r w:rsidR="00FF31FB">
        <w:rPr>
          <w:lang w:eastAsia="fr-BE"/>
        </w:rPr>
        <w:t xml:space="preserve"> s’est quant à lui révélé élevé</w:t>
      </w:r>
      <w:r w:rsidR="005A3D6E">
        <w:rPr>
          <w:lang w:eastAsia="fr-BE"/>
        </w:rPr>
        <w:t xml:space="preserve"> par rapport aux seuils </w:t>
      </w:r>
      <w:r w:rsidR="00FF31FB">
        <w:rPr>
          <w:lang w:eastAsia="fr-BE"/>
        </w:rPr>
        <w:t>renseignés dans</w:t>
      </w:r>
      <w:r w:rsidR="005A3D6E">
        <w:rPr>
          <w:lang w:eastAsia="fr-BE"/>
        </w:rPr>
        <w:t xml:space="preserve"> la réglementation</w:t>
      </w:r>
      <w:r w:rsidR="00F75C7D">
        <w:rPr>
          <w:lang w:eastAsia="fr-BE"/>
        </w:rPr>
        <w:t xml:space="preserve">. </w:t>
      </w:r>
      <w:r w:rsidR="005A3D6E">
        <w:rPr>
          <w:lang w:eastAsia="fr-BE"/>
        </w:rPr>
        <w:t>Cette observation</w:t>
      </w:r>
      <w:r w:rsidRPr="006F5D82">
        <w:rPr>
          <w:lang w:eastAsia="fr-BE"/>
        </w:rPr>
        <w:t xml:space="preserve"> </w:t>
      </w:r>
      <w:r w:rsidR="00F75C7D">
        <w:rPr>
          <w:lang w:eastAsia="fr-BE"/>
        </w:rPr>
        <w:t xml:space="preserve">est </w:t>
      </w:r>
      <w:r w:rsidRPr="006F5D82">
        <w:rPr>
          <w:lang w:eastAsia="fr-BE"/>
        </w:rPr>
        <w:t xml:space="preserve">probablement </w:t>
      </w:r>
      <w:r w:rsidR="00F75C7D">
        <w:rPr>
          <w:lang w:eastAsia="fr-BE"/>
        </w:rPr>
        <w:t>liée aux</w:t>
      </w:r>
      <w:r w:rsidRPr="006F5D82">
        <w:rPr>
          <w:lang w:eastAsia="fr-BE"/>
        </w:rPr>
        <w:t xml:space="preserve"> conditions spécifiques </w:t>
      </w:r>
      <w:r w:rsidR="00F75C7D">
        <w:rPr>
          <w:lang w:eastAsia="fr-BE"/>
        </w:rPr>
        <w:lastRenderedPageBreak/>
        <w:t>du</w:t>
      </w:r>
      <w:r w:rsidRPr="006F5D82">
        <w:rPr>
          <w:lang w:eastAsia="fr-BE"/>
        </w:rPr>
        <w:t xml:space="preserve"> compostage individuel,</w:t>
      </w:r>
      <w:r w:rsidR="00F75C7D">
        <w:rPr>
          <w:lang w:eastAsia="fr-BE"/>
        </w:rPr>
        <w:t xml:space="preserve"> et notamment</w:t>
      </w:r>
      <w:r w:rsidR="00EE15ED">
        <w:rPr>
          <w:lang w:eastAsia="fr-BE"/>
        </w:rPr>
        <w:t xml:space="preserve"> à</w:t>
      </w:r>
      <w:r w:rsidR="00F75C7D">
        <w:rPr>
          <w:lang w:eastAsia="fr-BE"/>
        </w:rPr>
        <w:t xml:space="preserve"> la température</w:t>
      </w:r>
      <w:r w:rsidR="00EE15ED">
        <w:rPr>
          <w:lang w:eastAsia="fr-BE"/>
        </w:rPr>
        <w:t xml:space="preserve"> trop basse</w:t>
      </w:r>
      <w:r w:rsidR="00F75C7D">
        <w:rPr>
          <w:lang w:eastAsia="fr-BE"/>
        </w:rPr>
        <w:t xml:space="preserve"> qui</w:t>
      </w:r>
      <w:r w:rsidRPr="006F5D82">
        <w:rPr>
          <w:lang w:eastAsia="fr-BE"/>
        </w:rPr>
        <w:t xml:space="preserve"> ne permet pas une </w:t>
      </w:r>
      <w:r w:rsidR="00EE15ED">
        <w:rPr>
          <w:lang w:eastAsia="fr-BE"/>
        </w:rPr>
        <w:t xml:space="preserve">activité biologique optimale et une </w:t>
      </w:r>
      <w:r w:rsidRPr="006F5D82">
        <w:rPr>
          <w:lang w:eastAsia="fr-BE"/>
        </w:rPr>
        <w:t xml:space="preserve">minéralisation </w:t>
      </w:r>
      <w:r w:rsidR="005A3D6E">
        <w:rPr>
          <w:lang w:eastAsia="fr-BE"/>
        </w:rPr>
        <w:t xml:space="preserve">très </w:t>
      </w:r>
      <w:r w:rsidRPr="006F5D82">
        <w:rPr>
          <w:lang w:eastAsia="fr-BE"/>
        </w:rPr>
        <w:t>efficace.</w:t>
      </w:r>
    </w:p>
    <w:p w14:paraId="784876D4" w14:textId="6CC43285" w:rsidR="00F75C7D" w:rsidRPr="006F5D82" w:rsidRDefault="00F75C7D" w:rsidP="00D26119">
      <w:pPr>
        <w:jc w:val="both"/>
        <w:rPr>
          <w:lang w:eastAsia="fr-BE"/>
        </w:rPr>
      </w:pPr>
      <w:r>
        <w:rPr>
          <w:lang w:eastAsia="fr-BE"/>
        </w:rPr>
        <w:t xml:space="preserve">Cette caractéristique du compostage individuel a également révélé la présence de graines et de propagules d’adventices dans les échantillons, un phénomène qui ne s’observe normalement pas dans </w:t>
      </w:r>
      <w:r w:rsidR="000A711D">
        <w:rPr>
          <w:lang w:eastAsia="fr-BE"/>
        </w:rPr>
        <w:t>un</w:t>
      </w:r>
      <w:r>
        <w:rPr>
          <w:lang w:eastAsia="fr-BE"/>
        </w:rPr>
        <w:t xml:space="preserve"> compost industriel car les températures qui règnent durant le processus contribuent à les détruire.</w:t>
      </w:r>
    </w:p>
    <w:p w14:paraId="67876828" w14:textId="77777777" w:rsidR="00C56439" w:rsidRDefault="00F75C7D" w:rsidP="00D26119">
      <w:pPr>
        <w:jc w:val="both"/>
        <w:rPr>
          <w:lang w:eastAsia="fr-BE"/>
        </w:rPr>
      </w:pPr>
      <w:r>
        <w:rPr>
          <w:lang w:eastAsia="fr-BE"/>
        </w:rPr>
        <w:t xml:space="preserve">Concernant </w:t>
      </w:r>
      <w:bookmarkStart w:id="18" w:name="_Hlk180660397"/>
      <w:r w:rsidR="006F5D82" w:rsidRPr="006F5D82">
        <w:rPr>
          <w:lang w:eastAsia="fr-BE"/>
        </w:rPr>
        <w:t xml:space="preserve">la contamination </w:t>
      </w:r>
      <w:r w:rsidR="001767B1">
        <w:rPr>
          <w:lang w:eastAsia="fr-BE"/>
        </w:rPr>
        <w:t xml:space="preserve">en éléments traces </w:t>
      </w:r>
      <w:r w:rsidR="006F5D82" w:rsidRPr="006F5D82">
        <w:rPr>
          <w:lang w:eastAsia="fr-BE"/>
        </w:rPr>
        <w:t>métallique</w:t>
      </w:r>
      <w:r w:rsidR="001767B1">
        <w:rPr>
          <w:lang w:eastAsia="fr-BE"/>
        </w:rPr>
        <w:t>s</w:t>
      </w:r>
      <w:r w:rsidR="001F525C">
        <w:rPr>
          <w:lang w:eastAsia="fr-BE"/>
        </w:rPr>
        <w:t xml:space="preserve"> (ETM)</w:t>
      </w:r>
      <w:r w:rsidR="00355784">
        <w:rPr>
          <w:lang w:eastAsia="fr-BE"/>
        </w:rPr>
        <w:t xml:space="preserve"> et en composés organiques</w:t>
      </w:r>
      <w:r w:rsidR="006F5D82" w:rsidRPr="006F5D82">
        <w:rPr>
          <w:lang w:eastAsia="fr-BE"/>
        </w:rPr>
        <w:t xml:space="preserve">, </w:t>
      </w:r>
      <w:r w:rsidR="00355784">
        <w:rPr>
          <w:lang w:eastAsia="fr-BE"/>
        </w:rPr>
        <w:t>aucun dépassement n’a été observé en regard des normes imposées.</w:t>
      </w:r>
      <w:bookmarkEnd w:id="18"/>
      <w:r w:rsidR="00355784">
        <w:rPr>
          <w:lang w:eastAsia="fr-BE"/>
        </w:rPr>
        <w:t xml:space="preserve"> </w:t>
      </w:r>
    </w:p>
    <w:p w14:paraId="3273786D" w14:textId="74FEAEF4" w:rsidR="00534E71" w:rsidRDefault="0003251A" w:rsidP="00D26119">
      <w:pPr>
        <w:jc w:val="both"/>
        <w:rPr>
          <w:lang w:eastAsia="fr-BE"/>
        </w:rPr>
      </w:pPr>
      <w:r>
        <w:rPr>
          <w:lang w:eastAsia="fr-BE"/>
        </w:rPr>
        <w:t>Au niveau des échantillons issus du compostage collectif</w:t>
      </w:r>
      <w:r w:rsidR="002D6DCE">
        <w:rPr>
          <w:lang w:eastAsia="fr-BE"/>
        </w:rPr>
        <w:t>, il est apparu que le taux de matière</w:t>
      </w:r>
      <w:r w:rsidR="003A5F52">
        <w:rPr>
          <w:lang w:eastAsia="fr-BE"/>
        </w:rPr>
        <w:t>s</w:t>
      </w:r>
      <w:r w:rsidR="002D6DCE">
        <w:rPr>
          <w:lang w:eastAsia="fr-BE"/>
        </w:rPr>
        <w:t xml:space="preserve"> sèche</w:t>
      </w:r>
      <w:r w:rsidR="003A5F52">
        <w:rPr>
          <w:lang w:eastAsia="fr-BE"/>
        </w:rPr>
        <w:t>s</w:t>
      </w:r>
      <w:r w:rsidR="002D6DCE">
        <w:rPr>
          <w:lang w:eastAsia="fr-BE"/>
        </w:rPr>
        <w:t xml:space="preserve"> était insuffisant pour</w:t>
      </w:r>
      <w:r w:rsidR="006F5D82" w:rsidRPr="006F5D82">
        <w:rPr>
          <w:lang w:eastAsia="fr-BE"/>
        </w:rPr>
        <w:t xml:space="preserve"> le système n°2</w:t>
      </w:r>
      <w:r w:rsidR="002D6DCE">
        <w:rPr>
          <w:lang w:eastAsia="fr-BE"/>
        </w:rPr>
        <w:t>, un constat également en lien avec l</w:t>
      </w:r>
      <w:r w:rsidR="003A5F52">
        <w:rPr>
          <w:lang w:eastAsia="fr-BE"/>
        </w:rPr>
        <w:t>es résultats de l</w:t>
      </w:r>
      <w:r w:rsidR="002D6DCE">
        <w:rPr>
          <w:lang w:eastAsia="fr-BE"/>
        </w:rPr>
        <w:t>a section dédiée à l’humidité (2.2.1.2)</w:t>
      </w:r>
      <w:r w:rsidR="0077586D">
        <w:rPr>
          <w:lang w:eastAsia="fr-BE"/>
        </w:rPr>
        <w:t>, qui indiquaient que</w:t>
      </w:r>
      <w:r w:rsidR="002D6DCE">
        <w:rPr>
          <w:lang w:eastAsia="fr-BE"/>
        </w:rPr>
        <w:t xml:space="preserve"> le compost mature produit par le système n°2 était significativement plus humide que celui généré par le système n°1. </w:t>
      </w:r>
      <w:r w:rsidR="006F5D82" w:rsidRPr="006F5D82">
        <w:rPr>
          <w:lang w:eastAsia="fr-BE"/>
        </w:rPr>
        <w:t>De ce fait, son taux de matière</w:t>
      </w:r>
      <w:r w:rsidR="0077586D">
        <w:rPr>
          <w:lang w:eastAsia="fr-BE"/>
        </w:rPr>
        <w:t>s</w:t>
      </w:r>
      <w:r w:rsidR="006F5D82" w:rsidRPr="006F5D82">
        <w:rPr>
          <w:lang w:eastAsia="fr-BE"/>
        </w:rPr>
        <w:t xml:space="preserve"> organique</w:t>
      </w:r>
      <w:r w:rsidR="0077586D">
        <w:rPr>
          <w:lang w:eastAsia="fr-BE"/>
        </w:rPr>
        <w:t>s</w:t>
      </w:r>
      <w:r w:rsidR="006F5D82" w:rsidRPr="006F5D82">
        <w:rPr>
          <w:lang w:eastAsia="fr-BE"/>
        </w:rPr>
        <w:t xml:space="preserve"> </w:t>
      </w:r>
      <w:r w:rsidR="00FF31FB">
        <w:rPr>
          <w:lang w:eastAsia="fr-BE"/>
        </w:rPr>
        <w:t>s’est</w:t>
      </w:r>
      <w:r w:rsidR="006F5D82" w:rsidRPr="006F5D82">
        <w:rPr>
          <w:lang w:eastAsia="fr-BE"/>
        </w:rPr>
        <w:t xml:space="preserve"> également</w:t>
      </w:r>
      <w:r w:rsidR="00FF31FB">
        <w:rPr>
          <w:lang w:eastAsia="fr-BE"/>
        </w:rPr>
        <w:t xml:space="preserve"> révélé</w:t>
      </w:r>
      <w:r w:rsidR="006F5D82" w:rsidRPr="006F5D82">
        <w:rPr>
          <w:lang w:eastAsia="fr-BE"/>
        </w:rPr>
        <w:t xml:space="preserve"> élevé, probablement en raison de températures internes moins élevées que celles du système n°1</w:t>
      </w:r>
      <w:r w:rsidR="002D6DCE">
        <w:rPr>
          <w:lang w:eastAsia="fr-BE"/>
        </w:rPr>
        <w:t xml:space="preserve"> (section 2.2.1.1)</w:t>
      </w:r>
      <w:r w:rsidR="006F5D82" w:rsidRPr="006F5D82">
        <w:rPr>
          <w:lang w:eastAsia="fr-BE"/>
        </w:rPr>
        <w:t>.</w:t>
      </w:r>
    </w:p>
    <w:p w14:paraId="698AC963" w14:textId="71D07F99" w:rsidR="00534E71" w:rsidRDefault="00534E71" w:rsidP="00D26119">
      <w:pPr>
        <w:jc w:val="both"/>
        <w:rPr>
          <w:lang w:eastAsia="fr-BE"/>
        </w:rPr>
      </w:pPr>
      <w:r>
        <w:rPr>
          <w:lang w:eastAsia="fr-BE"/>
        </w:rPr>
        <w:t>Par corollaire, comme dans le cas des composts individuels, des graines et propagules d’adventices ont été identifiés dans l’échantillon provenant du système n°2. Ce n’était en revanche pas le cas pour le système n°1, signifiant que les températures atteintes ont suffi pour provoquer une hygiénisation.</w:t>
      </w:r>
    </w:p>
    <w:p w14:paraId="0247DACA" w14:textId="53829D16" w:rsidR="00555618" w:rsidRDefault="00555618" w:rsidP="001B5F77">
      <w:pPr>
        <w:jc w:val="both"/>
      </w:pPr>
      <w:r>
        <w:t>En matière de contamination, aucun dépassement en composés organiques n’a été relevé dans les deux systèmes de compostage considérés. Cependant, concernant les métaux, bien que le système n°2 soit resté en deçà des seuils réglementaires, une anomalie a été observée pour le plomb dans le système n°1. Avec une concentration de 120 mg/kg de matière sèche, le compost mature de ce système ne peut être considéré comme valorisable. Il est peu probable que le sac ajouté au compost soit à l’origine de cette pollution, car aucun dépassement en plomb n’a été constaté dans les composts issus des trois fûts individuels contenant le même type de sac. La source probable de cette pollution est plutôt liée à la localisation en centre-ville de ce système. Selon le référent de site, il est fréquent que des riverains non-adhérents y déposent des déchets de manière inappropriée, malgré ses efforts pour les retirer. Cette incivilité pourrait être suffisante pour causer une contamination élevée en plomb. Une autre source possible pourrait résider dans une éventuelle bioaccumulation de plomb dans les matières carbonées utilisées.</w:t>
      </w:r>
    </w:p>
    <w:p w14:paraId="2D6DC5A7" w14:textId="6476382D" w:rsidR="007B65F5" w:rsidRDefault="00C1512B" w:rsidP="001B5F77">
      <w:pPr>
        <w:jc w:val="both"/>
      </w:pPr>
      <w:r>
        <w:t>En bref, les analyses de caractérisation ont révélé quelques écarts par rapport à la réglementation, notamment un taux de plomb anormalement élevé dans un des systèmes de compostage collectif. Ces dépassements semblent toutefois explicables par les conditions de suivi et l’environnement du compost considéré. Il apparaît donc que la présence de plastique n’a pas d’influence significative sur le processus de compostage, qu’il soit individuel ou collectif</w:t>
      </w:r>
      <w:r w:rsidR="007B65F5">
        <w:t>, du moins pour ce qui concerne les paramètres normés qui ont été testés</w:t>
      </w:r>
      <w:r>
        <w:t>. Bien que des données supplémentaires provenant des systèmes n°3 et n°4 auraient permis de confirmer cette assertion avec davantage de rigueur, les résultats des systèmes n°1 et n°2 suggèrent au moins que l’ajout de sacs certifiés n’impacte pas significativement le processus de compostage en conditions collectives.</w:t>
      </w:r>
    </w:p>
    <w:p w14:paraId="6DE7E93F" w14:textId="7B9FB5DC" w:rsidR="005149D5" w:rsidRDefault="00D62699" w:rsidP="005149D5">
      <w:pPr>
        <w:pStyle w:val="Titre3"/>
        <w:rPr>
          <w:lang w:eastAsia="fr-BE"/>
        </w:rPr>
      </w:pPr>
      <w:bookmarkStart w:id="19" w:name="_Toc181279335"/>
      <w:r>
        <w:rPr>
          <w:lang w:eastAsia="fr-BE"/>
        </w:rPr>
        <w:lastRenderedPageBreak/>
        <w:t>Évaluation de la d</w:t>
      </w:r>
      <w:r w:rsidR="005149D5">
        <w:rPr>
          <w:lang w:eastAsia="fr-BE"/>
        </w:rPr>
        <w:t>égradation des sacs en plastique</w:t>
      </w:r>
      <w:bookmarkEnd w:id="19"/>
    </w:p>
    <w:p w14:paraId="1A9485E8" w14:textId="020CC1D7" w:rsidR="00157017" w:rsidRDefault="00305519" w:rsidP="00157017">
      <w:pPr>
        <w:jc w:val="both"/>
        <w:rPr>
          <w:lang w:eastAsia="fr-BE"/>
        </w:rPr>
      </w:pPr>
      <w:r>
        <w:t>Comme détaillé dans la section 2.1.6, un contrôle visuel de la dégradation des sacs en plastique a été réalisé sur les refus de tamisage à 2 mm, à partir de chaque échantillon d'un litre prélevé après le début de l'expérience (T</w:t>
      </w:r>
      <w:r>
        <w:rPr>
          <w:vertAlign w:val="subscript"/>
        </w:rPr>
        <w:t>0</w:t>
      </w:r>
      <w:r>
        <w:t xml:space="preserve">) dans les fûts et les systèmes expérimentaux. </w:t>
      </w:r>
      <w:r w:rsidR="00157017">
        <w:rPr>
          <w:lang w:eastAsia="fr-BE"/>
        </w:rPr>
        <w:t xml:space="preserve">À titre indicatif, l’aspect des trois sacs expérimentaux (A, B et C) tels qu’ils ont été introduits dans les différents dispositifs pour les expérimentations en compostage individuel et collectif est </w:t>
      </w:r>
      <w:r>
        <w:rPr>
          <w:lang w:eastAsia="fr-BE"/>
        </w:rPr>
        <w:t xml:space="preserve">illustré </w:t>
      </w:r>
      <w:r w:rsidR="00157017">
        <w:rPr>
          <w:lang w:eastAsia="fr-BE"/>
        </w:rPr>
        <w:t>en Figure 2</w:t>
      </w:r>
      <w:r w:rsidR="008A48EC">
        <w:rPr>
          <w:lang w:eastAsia="fr-BE"/>
        </w:rPr>
        <w:t>1</w:t>
      </w:r>
      <w:r w:rsidR="00157017">
        <w:rPr>
          <w:lang w:eastAsia="fr-BE"/>
        </w:rPr>
        <w:t>.</w:t>
      </w:r>
    </w:p>
    <w:p w14:paraId="4EE1DEA3" w14:textId="77777777" w:rsidR="00157017" w:rsidRDefault="00157017" w:rsidP="00157017">
      <w:pPr>
        <w:keepNext/>
        <w:jc w:val="center"/>
      </w:pPr>
      <w:r>
        <w:rPr>
          <w:noProof/>
        </w:rPr>
        <w:drawing>
          <wp:inline distT="0" distB="0" distL="0" distR="0" wp14:anchorId="51612F44" wp14:editId="6CC8D79E">
            <wp:extent cx="4122699" cy="1189274"/>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168666" cy="1202534"/>
                    </a:xfrm>
                    <a:prstGeom prst="rect">
                      <a:avLst/>
                    </a:prstGeom>
                    <a:noFill/>
                    <a:ln>
                      <a:noFill/>
                    </a:ln>
                    <a:effectLst>
                      <a:softEdge rad="63500"/>
                    </a:effectLst>
                  </pic:spPr>
                </pic:pic>
              </a:graphicData>
            </a:graphic>
          </wp:inline>
        </w:drawing>
      </w:r>
    </w:p>
    <w:p w14:paraId="2B23E1A7" w14:textId="3F91FB78" w:rsidR="00157017" w:rsidRDefault="00157017" w:rsidP="00157017">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21</w:t>
      </w:r>
      <w:r w:rsidR="0094123C">
        <w:rPr>
          <w:noProof/>
        </w:rPr>
        <w:fldChar w:fldCharType="end"/>
      </w:r>
      <w:r>
        <w:t xml:space="preserve"> : Aspect des sacs expérimentaux une fois remplis de matière</w:t>
      </w:r>
      <w:r w:rsidR="008A2601">
        <w:t>s</w:t>
      </w:r>
      <w:r>
        <w:t xml:space="preserve"> azotée</w:t>
      </w:r>
      <w:r w:rsidR="008A2601">
        <w:t>s</w:t>
      </w:r>
      <w:r>
        <w:t xml:space="preserve"> (</w:t>
      </w:r>
      <w:r w:rsidRPr="00B3607A">
        <w:t>de gauche à droite : sac A, sac B, sac C)</w:t>
      </w:r>
    </w:p>
    <w:p w14:paraId="1B72704B" w14:textId="408C08D8" w:rsidR="00157017" w:rsidRPr="00157017" w:rsidRDefault="00157017" w:rsidP="00157017">
      <w:pPr>
        <w:jc w:val="both"/>
      </w:pPr>
      <w:r>
        <w:t>Pour le T</w:t>
      </w:r>
      <w:r>
        <w:rPr>
          <w:vertAlign w:val="subscript"/>
        </w:rPr>
        <w:t xml:space="preserve">12mois </w:t>
      </w:r>
      <w:r>
        <w:t>et le T</w:t>
      </w:r>
      <w:r>
        <w:rPr>
          <w:vertAlign w:val="subscript"/>
        </w:rPr>
        <w:t>Rotation3</w:t>
      </w:r>
      <w:r>
        <w:t xml:space="preserve">, </w:t>
      </w:r>
      <w:bookmarkStart w:id="20" w:name="_Hlk181192825"/>
      <w:r>
        <w:t xml:space="preserve">une partie de la fraction de l’échantillon ayant franchi la maille </w:t>
      </w:r>
      <w:r w:rsidR="00E26BAD">
        <w:t xml:space="preserve">de </w:t>
      </w:r>
      <w:r>
        <w:t xml:space="preserve">2 mm a fait l’objet d’une analyse visant à extraire </w:t>
      </w:r>
      <w:r w:rsidR="008A48EC">
        <w:t xml:space="preserve">et quantifier </w:t>
      </w:r>
      <w:r>
        <w:t xml:space="preserve">les microplastiques </w:t>
      </w:r>
      <w:r w:rsidR="008A48EC">
        <w:t>visibles à l’œil nu</w:t>
      </w:r>
      <w:r>
        <w:t xml:space="preserve"> afin de vérifier la conformité à la norme </w:t>
      </w:r>
      <w:r>
        <w:rPr>
          <w:lang w:eastAsia="fr-BE"/>
        </w:rPr>
        <w:t>NBN EN 13432 (2000)</w:t>
      </w:r>
      <w:r w:rsidR="008A48EC">
        <w:rPr>
          <w:lang w:eastAsia="fr-BE"/>
        </w:rPr>
        <w:t xml:space="preserve"> en conditions réelles</w:t>
      </w:r>
      <w:r>
        <w:rPr>
          <w:lang w:eastAsia="fr-BE"/>
        </w:rPr>
        <w:t>.</w:t>
      </w:r>
      <w:bookmarkEnd w:id="20"/>
    </w:p>
    <w:p w14:paraId="1991A83F" w14:textId="1CF8F9C9" w:rsidR="00A41052" w:rsidRDefault="00157017" w:rsidP="00A41052">
      <w:pPr>
        <w:pStyle w:val="Titre4"/>
        <w:rPr>
          <w:lang w:eastAsia="fr-BE"/>
        </w:rPr>
      </w:pPr>
      <w:r>
        <w:rPr>
          <w:lang w:eastAsia="fr-BE"/>
        </w:rPr>
        <w:t>Compostage individuel</w:t>
      </w:r>
    </w:p>
    <w:p w14:paraId="16934626" w14:textId="43A7DE09" w:rsidR="00155CF3" w:rsidRPr="00155CF3" w:rsidRDefault="00155CF3" w:rsidP="00613CCB">
      <w:pPr>
        <w:pStyle w:val="Titre5"/>
        <w:rPr>
          <w:lang w:eastAsia="fr-BE"/>
        </w:rPr>
      </w:pPr>
      <w:r>
        <w:rPr>
          <w:lang w:eastAsia="fr-BE"/>
        </w:rPr>
        <w:t>Contrôle visuel</w:t>
      </w:r>
    </w:p>
    <w:p w14:paraId="186DE84B" w14:textId="6C4346B3" w:rsidR="00157017" w:rsidRPr="00157017" w:rsidRDefault="00157017" w:rsidP="00613CCB">
      <w:pPr>
        <w:pStyle w:val="Titre5"/>
        <w:rPr>
          <w:lang w:eastAsia="fr-BE"/>
        </w:rPr>
      </w:pPr>
      <w:r>
        <w:rPr>
          <w:lang w:eastAsia="fr-BE"/>
        </w:rPr>
        <w:t>Prélèvement intermédiaire (T</w:t>
      </w:r>
      <w:r>
        <w:rPr>
          <w:vertAlign w:val="subscript"/>
          <w:lang w:eastAsia="fr-BE"/>
        </w:rPr>
        <w:t>6mois</w:t>
      </w:r>
      <w:r>
        <w:rPr>
          <w:lang w:eastAsia="fr-BE"/>
        </w:rPr>
        <w:t>)</w:t>
      </w:r>
    </w:p>
    <w:p w14:paraId="5A8E59B4" w14:textId="0A30D43F" w:rsidR="008A48EC" w:rsidRDefault="008A48EC" w:rsidP="003F1B56">
      <w:pPr>
        <w:jc w:val="both"/>
      </w:pPr>
      <w:r>
        <w:t xml:space="preserve">Après six mois de compostage individuel, le caractère compostable du sac A </w:t>
      </w:r>
      <w:proofErr w:type="spellStart"/>
      <w:r>
        <w:t>a</w:t>
      </w:r>
      <w:proofErr w:type="spellEnd"/>
      <w:r>
        <w:t xml:space="preserve"> été confirmé par sa décomposition : le sac s'est fragmenté et réduit en </w:t>
      </w:r>
      <w:r w:rsidR="00E8134D">
        <w:t>lambeaux dans</w:t>
      </w:r>
      <w:r>
        <w:t xml:space="preserve"> chacun des trois fûts expérimentaux où il avait été ajouté (Figure 22), indiquant une probable minéralisation sous les conditions du compostage. Aucun plastique ext</w:t>
      </w:r>
      <w:r w:rsidR="00E8134D">
        <w:t>erne</w:t>
      </w:r>
      <w:r>
        <w:t xml:space="preserve"> à l’étude n’a été détecté dans ces échantillons.</w:t>
      </w:r>
    </w:p>
    <w:p w14:paraId="07987F30" w14:textId="127CF6A8" w:rsidR="003F1B56" w:rsidRDefault="00C53B9A" w:rsidP="003F1B56">
      <w:pPr>
        <w:keepNext/>
        <w:jc w:val="center"/>
      </w:pPr>
      <w:r>
        <w:rPr>
          <w:noProof/>
        </w:rPr>
        <w:drawing>
          <wp:inline distT="0" distB="0" distL="0" distR="0" wp14:anchorId="6CF9F361" wp14:editId="7004ABE7">
            <wp:extent cx="4508114" cy="1778995"/>
            <wp:effectExtent l="0" t="0" r="6985"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22584" cy="1784705"/>
                    </a:xfrm>
                    <a:prstGeom prst="rect">
                      <a:avLst/>
                    </a:prstGeom>
                    <a:noFill/>
                    <a:ln>
                      <a:noFill/>
                    </a:ln>
                    <a:effectLst>
                      <a:softEdge rad="63500"/>
                    </a:effectLst>
                  </pic:spPr>
                </pic:pic>
              </a:graphicData>
            </a:graphic>
          </wp:inline>
        </w:drawing>
      </w:r>
    </w:p>
    <w:p w14:paraId="3A64C90A" w14:textId="42453588" w:rsidR="00A41052" w:rsidRDefault="003F1B56" w:rsidP="003F1B56">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22</w:t>
      </w:r>
      <w:r w:rsidR="0094123C">
        <w:rPr>
          <w:noProof/>
        </w:rPr>
        <w:fldChar w:fldCharType="end"/>
      </w:r>
      <w:r>
        <w:t xml:space="preserve"> : Photographies </w:t>
      </w:r>
      <w:r w:rsidR="0065514F">
        <w:t>du</w:t>
      </w:r>
      <w:r>
        <w:t xml:space="preserve"> plastique présent dans le refus à 2 mm des trois échantillons</w:t>
      </w:r>
      <w:r w:rsidR="0065514F">
        <w:t xml:space="preserve"> de matrice expérimentale</w:t>
      </w:r>
      <w:r>
        <w:t xml:space="preserve"> </w:t>
      </w:r>
      <w:r w:rsidR="0065514F">
        <w:t xml:space="preserve">prélevés dans les </w:t>
      </w:r>
      <w:r>
        <w:t>fûts ayant incorporé le sac A dans leurs ajouts hebdomadaires</w:t>
      </w:r>
    </w:p>
    <w:p w14:paraId="3F964EC2" w14:textId="0CDDA531" w:rsidR="00FE1C8E" w:rsidRDefault="00FE1C8E" w:rsidP="002D14F3">
      <w:pPr>
        <w:jc w:val="both"/>
        <w:rPr>
          <w:lang w:eastAsia="fr-BE"/>
        </w:rPr>
      </w:pPr>
      <w:r>
        <w:lastRenderedPageBreak/>
        <w:t>Une observation similaire a été faite pour le sac B dans les quatre fûts expérimentaux auxquels il avait été incorporé (Figure 2</w:t>
      </w:r>
      <w:r w:rsidR="000E3595">
        <w:t>3</w:t>
      </w:r>
      <w:r>
        <w:t xml:space="preserve">), bien que sa fragmentation semble moins avancée que celle du sac A, confirmant néanmoins sa capacité à être biodégradé. Là encore, aucun plastique </w:t>
      </w:r>
      <w:r w:rsidR="000E3595">
        <w:t>ext</w:t>
      </w:r>
      <w:r w:rsidR="00E8134D">
        <w:t>erne</w:t>
      </w:r>
      <w:r w:rsidR="000E3595">
        <w:t xml:space="preserve"> à l’étude </w:t>
      </w:r>
      <w:r>
        <w:t>n’a été trouvé dans les échantillons.</w:t>
      </w:r>
    </w:p>
    <w:p w14:paraId="669E669F" w14:textId="77777777" w:rsidR="002D14F3" w:rsidRDefault="00C53B9A" w:rsidP="002D14F3">
      <w:pPr>
        <w:keepNext/>
      </w:pPr>
      <w:r>
        <w:rPr>
          <w:noProof/>
        </w:rPr>
        <w:drawing>
          <wp:inline distT="0" distB="0" distL="0" distR="0" wp14:anchorId="48A2B572" wp14:editId="7E439F25">
            <wp:extent cx="5760720" cy="1581785"/>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720" cy="1581785"/>
                    </a:xfrm>
                    <a:prstGeom prst="rect">
                      <a:avLst/>
                    </a:prstGeom>
                    <a:noFill/>
                    <a:ln>
                      <a:noFill/>
                    </a:ln>
                    <a:effectLst>
                      <a:softEdge rad="63500"/>
                    </a:effectLst>
                  </pic:spPr>
                </pic:pic>
              </a:graphicData>
            </a:graphic>
          </wp:inline>
        </w:drawing>
      </w:r>
    </w:p>
    <w:p w14:paraId="7EBC22A4" w14:textId="60433C97" w:rsidR="0065514F" w:rsidRDefault="002D14F3" w:rsidP="0065514F">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23</w:t>
      </w:r>
      <w:r w:rsidR="0094123C">
        <w:rPr>
          <w:noProof/>
        </w:rPr>
        <w:fldChar w:fldCharType="end"/>
      </w:r>
      <w:r>
        <w:t xml:space="preserve"> : </w:t>
      </w:r>
      <w:r w:rsidR="0065514F">
        <w:t xml:space="preserve">Photographies du plastique présent dans le refus à 2 mm des </w:t>
      </w:r>
      <w:r w:rsidR="00B31B61">
        <w:t>quatre</w:t>
      </w:r>
      <w:r w:rsidR="0065514F">
        <w:t xml:space="preserve"> échantillons de matrice expérimentale prélevés dans les fûts ayant incorporé le sac B dans leurs ajouts hebdomadaires</w:t>
      </w:r>
    </w:p>
    <w:p w14:paraId="676AD0A0" w14:textId="5C574ED0" w:rsidR="000E3595" w:rsidRDefault="000E3595" w:rsidP="00392B6E">
      <w:pPr>
        <w:jc w:val="both"/>
      </w:pPr>
      <w:r>
        <w:t>Contrairement aux sacs A et B, le sac C, composé de polyéthylène, n'a montré aucun signe visible de dégradation dans les trois fûts où il avait été ajouté. Les sacs sont restés intacts, bien que certains aient été déchirés par l’entretien manuel des fûts. Des morceaux déchirés du sac C ont ainsi été retrouvés dans l’un des échantillons (Figure 24). Comme pour les autres sacs, aucun plastique ext</w:t>
      </w:r>
      <w:r w:rsidR="00E8134D">
        <w:t>erne</w:t>
      </w:r>
      <w:r>
        <w:t xml:space="preserve"> à l’étude n'a été détecté.</w:t>
      </w:r>
    </w:p>
    <w:p w14:paraId="1EC2ABE5" w14:textId="77777777" w:rsidR="00392B6E" w:rsidRDefault="00C53B9A" w:rsidP="00392B6E">
      <w:pPr>
        <w:keepNext/>
        <w:jc w:val="center"/>
      </w:pPr>
      <w:r>
        <w:rPr>
          <w:noProof/>
        </w:rPr>
        <w:drawing>
          <wp:inline distT="0" distB="0" distL="0" distR="0" wp14:anchorId="7C9D048F" wp14:editId="033D53BE">
            <wp:extent cx="1794571" cy="2392763"/>
            <wp:effectExtent l="5715" t="0" r="1905" b="1905"/>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6200000">
                      <a:off x="0" y="0"/>
                      <a:ext cx="1806712" cy="2408952"/>
                    </a:xfrm>
                    <a:prstGeom prst="rect">
                      <a:avLst/>
                    </a:prstGeom>
                    <a:noFill/>
                    <a:ln>
                      <a:noFill/>
                    </a:ln>
                    <a:effectLst>
                      <a:softEdge rad="63500"/>
                    </a:effectLst>
                  </pic:spPr>
                </pic:pic>
              </a:graphicData>
            </a:graphic>
          </wp:inline>
        </w:drawing>
      </w:r>
    </w:p>
    <w:p w14:paraId="0D6A3CD7" w14:textId="785A793D" w:rsidR="00C53B9A" w:rsidRDefault="00392B6E" w:rsidP="00392B6E">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24</w:t>
      </w:r>
      <w:r w:rsidR="0094123C">
        <w:rPr>
          <w:noProof/>
        </w:rPr>
        <w:fldChar w:fldCharType="end"/>
      </w:r>
      <w:r>
        <w:t xml:space="preserve"> : Photographie de </w:t>
      </w:r>
      <w:r w:rsidR="000E3595">
        <w:t>morceaux déchirés</w:t>
      </w:r>
      <w:r>
        <w:t xml:space="preserve"> du sac C présents dans le refus à 2 mm de l'un des trois échantillons</w:t>
      </w:r>
      <w:r w:rsidR="0065514F">
        <w:t xml:space="preserve"> de matrice expérimentale prélevée dans les</w:t>
      </w:r>
      <w:r>
        <w:t xml:space="preserve"> fûts auxquels il a été ajouté hebdomadairement</w:t>
      </w:r>
    </w:p>
    <w:p w14:paraId="6F524BD6" w14:textId="5236276F" w:rsidR="00FE1C8E" w:rsidRDefault="00FE1C8E" w:rsidP="00392B6E">
      <w:pPr>
        <w:jc w:val="both"/>
      </w:pPr>
      <w:r>
        <w:t>En ce qui concerne les échantillons provenant</w:t>
      </w:r>
      <w:r w:rsidR="00392B6E">
        <w:t xml:space="preserve"> des fûts témoins</w:t>
      </w:r>
      <w:r>
        <w:t>, aucun d’eux</w:t>
      </w:r>
      <w:r w:rsidR="00392B6E">
        <w:t xml:space="preserve"> ne comportait de plastique</w:t>
      </w:r>
      <w:r>
        <w:t xml:space="preserve"> </w:t>
      </w:r>
      <w:r w:rsidR="000E3595">
        <w:t>ext</w:t>
      </w:r>
      <w:r w:rsidR="00E8134D">
        <w:t>erne</w:t>
      </w:r>
      <w:r>
        <w:t xml:space="preserve"> à l’étude non plus.</w:t>
      </w:r>
    </w:p>
    <w:p w14:paraId="732B4B82" w14:textId="586B10BB" w:rsidR="00392B6E" w:rsidRPr="00392B6E" w:rsidRDefault="00392B6E" w:rsidP="00613CCB">
      <w:pPr>
        <w:pStyle w:val="Titre5"/>
      </w:pPr>
      <w:r>
        <w:t xml:space="preserve">Prélèvement </w:t>
      </w:r>
      <w:r w:rsidR="00155CF3">
        <w:t>de compost mature</w:t>
      </w:r>
      <w:r>
        <w:t xml:space="preserve"> (T</w:t>
      </w:r>
      <w:r w:rsidR="00157017">
        <w:rPr>
          <w:vertAlign w:val="subscript"/>
        </w:rPr>
        <w:t>12mois</w:t>
      </w:r>
      <w:r>
        <w:t>)</w:t>
      </w:r>
    </w:p>
    <w:p w14:paraId="25AD9543" w14:textId="5B28A795" w:rsidR="00FE1C8E" w:rsidRPr="00392B6E" w:rsidRDefault="00FE1C8E" w:rsidP="0065514F">
      <w:pPr>
        <w:jc w:val="both"/>
        <w:rPr>
          <w:lang w:eastAsia="fr-BE"/>
        </w:rPr>
      </w:pPr>
      <w:r>
        <w:t xml:space="preserve">Lors du prélèvement en fin d’expérience, </w:t>
      </w:r>
      <w:r w:rsidR="002850D6">
        <w:t>aucune contamination</w:t>
      </w:r>
      <w:r w:rsidR="00E8134D">
        <w:t xml:space="preserve"> en plastique externe à l’étude</w:t>
      </w:r>
      <w:r w:rsidR="002850D6">
        <w:t xml:space="preserve"> n’était à noter</w:t>
      </w:r>
      <w:r w:rsidR="007760DE">
        <w:t xml:space="preserve"> dans les échantillons issus des fûts avec le sac A.</w:t>
      </w:r>
      <w:r w:rsidR="002850D6">
        <w:t xml:space="preserve"> En revanche, </w:t>
      </w:r>
      <w:r>
        <w:t>des fragments et lambeaux d</w:t>
      </w:r>
      <w:r w:rsidR="007760DE">
        <w:t>e ce dernier,</w:t>
      </w:r>
      <w:r>
        <w:t xml:space="preserve"> de taille similaire à ceux observés à T</w:t>
      </w:r>
      <w:r>
        <w:rPr>
          <w:vertAlign w:val="subscript"/>
        </w:rPr>
        <w:t>6mois</w:t>
      </w:r>
      <w:r>
        <w:t xml:space="preserve">, étaient encore présents dans le compost mature </w:t>
      </w:r>
      <w:r>
        <w:lastRenderedPageBreak/>
        <w:t>des trois fûts concernés</w:t>
      </w:r>
      <w:r w:rsidR="002850D6">
        <w:t xml:space="preserve"> (Figure 2</w:t>
      </w:r>
      <w:r w:rsidR="00E8134D">
        <w:t>5</w:t>
      </w:r>
      <w:r w:rsidR="002850D6">
        <w:t>)</w:t>
      </w:r>
      <w:r>
        <w:t>. Une accumulation de matière</w:t>
      </w:r>
      <w:r w:rsidR="001E64D9">
        <w:t>s</w:t>
      </w:r>
      <w:r>
        <w:t xml:space="preserve"> azotée</w:t>
      </w:r>
      <w:r w:rsidR="001E64D9">
        <w:t>s</w:t>
      </w:r>
      <w:r>
        <w:t xml:space="preserve"> peu dégradée</w:t>
      </w:r>
      <w:r w:rsidR="001E64D9">
        <w:t>s</w:t>
      </w:r>
      <w:r>
        <w:t xml:space="preserve"> au point d’être encore identifiable</w:t>
      </w:r>
      <w:r w:rsidR="001E64D9">
        <w:t>s</w:t>
      </w:r>
      <w:r>
        <w:t xml:space="preserve"> </w:t>
      </w:r>
      <w:r w:rsidR="002850D6">
        <w:t xml:space="preserve">a été observée </w:t>
      </w:r>
      <w:r>
        <w:t xml:space="preserve">dans les replis des plus gros </w:t>
      </w:r>
      <w:r w:rsidR="002850D6">
        <w:t>lambeaux.</w:t>
      </w:r>
    </w:p>
    <w:p w14:paraId="4224CBB4" w14:textId="77777777" w:rsidR="0065514F" w:rsidRDefault="00C53B9A" w:rsidP="006B7339">
      <w:pPr>
        <w:keepNext/>
        <w:jc w:val="center"/>
      </w:pPr>
      <w:r>
        <w:rPr>
          <w:noProof/>
        </w:rPr>
        <w:drawing>
          <wp:inline distT="0" distB="0" distL="0" distR="0" wp14:anchorId="46C847B0" wp14:editId="62C258E4">
            <wp:extent cx="4404021" cy="1760735"/>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23792" cy="1768639"/>
                    </a:xfrm>
                    <a:prstGeom prst="rect">
                      <a:avLst/>
                    </a:prstGeom>
                    <a:noFill/>
                    <a:ln>
                      <a:noFill/>
                    </a:ln>
                    <a:effectLst>
                      <a:softEdge rad="63500"/>
                    </a:effectLst>
                  </pic:spPr>
                </pic:pic>
              </a:graphicData>
            </a:graphic>
          </wp:inline>
        </w:drawing>
      </w:r>
    </w:p>
    <w:p w14:paraId="7C4C9282" w14:textId="0891D94A" w:rsidR="00C53B9A" w:rsidRDefault="0065514F" w:rsidP="0065514F">
      <w:pPr>
        <w:pStyle w:val="Lgende"/>
        <w:jc w:val="center"/>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25</w:t>
      </w:r>
      <w:r w:rsidR="0094123C">
        <w:rPr>
          <w:noProof/>
        </w:rPr>
        <w:fldChar w:fldCharType="end"/>
      </w:r>
      <w:r>
        <w:t xml:space="preserve"> : Photographies du plastique présent dans le refus à 2 mm des trois échantillons de compost mature prélevé dans les fûts expérimentaux ayant incorporé le sac A dans leurs ajouts hebdomadaires</w:t>
      </w:r>
    </w:p>
    <w:p w14:paraId="1BB56D84" w14:textId="1410CA4A" w:rsidR="002850D6" w:rsidRDefault="002850D6" w:rsidP="00E17F92">
      <w:pPr>
        <w:jc w:val="both"/>
        <w:rPr>
          <w:lang w:eastAsia="fr-BE"/>
        </w:rPr>
      </w:pPr>
      <w:r>
        <w:t>Une situation comparable a été notée pour le sac B (Figure 2</w:t>
      </w:r>
      <w:r w:rsidR="00E8134D">
        <w:t>6</w:t>
      </w:r>
      <w:r>
        <w:t>), dont la fragmentation, tout comme à T</w:t>
      </w:r>
      <w:r>
        <w:rPr>
          <w:vertAlign w:val="subscript"/>
        </w:rPr>
        <w:t>6mois</w:t>
      </w:r>
      <w:r>
        <w:t>, reste moins avancée que celle du sac A. De</w:t>
      </w:r>
      <w:r w:rsidR="00813A3A">
        <w:t>s</w:t>
      </w:r>
      <w:r>
        <w:t xml:space="preserve"> matière</w:t>
      </w:r>
      <w:r w:rsidR="00813A3A">
        <w:t>s</w:t>
      </w:r>
      <w:r>
        <w:t xml:space="preserve"> azotée</w:t>
      </w:r>
      <w:r w:rsidR="00813A3A">
        <w:t>s</w:t>
      </w:r>
      <w:r>
        <w:t xml:space="preserve"> peu décomposée</w:t>
      </w:r>
      <w:r w:rsidR="00813A3A">
        <w:t>s</w:t>
      </w:r>
      <w:r>
        <w:t xml:space="preserve"> étai</w:t>
      </w:r>
      <w:r w:rsidR="00813A3A">
        <w:t>en</w:t>
      </w:r>
      <w:r>
        <w:t>t aussi présente</w:t>
      </w:r>
      <w:r w:rsidR="00813A3A">
        <w:t>s</w:t>
      </w:r>
      <w:r>
        <w:t xml:space="preserve"> dans les plus gros lambeaux de sac B. Aucun échantillon de compost mature ne montrait de traces de plastique </w:t>
      </w:r>
      <w:r w:rsidR="00E8134D">
        <w:t>externe</w:t>
      </w:r>
      <w:r w:rsidR="00813A3A">
        <w:t xml:space="preserve"> </w:t>
      </w:r>
      <w:r w:rsidR="007760DE">
        <w:t>à l’étude</w:t>
      </w:r>
      <w:r>
        <w:t>.</w:t>
      </w:r>
    </w:p>
    <w:p w14:paraId="16EA448B" w14:textId="77777777" w:rsidR="00B31B61" w:rsidRDefault="00C53B9A" w:rsidP="00B31B61">
      <w:pPr>
        <w:keepNext/>
      </w:pPr>
      <w:r>
        <w:rPr>
          <w:noProof/>
        </w:rPr>
        <w:drawing>
          <wp:inline distT="0" distB="0" distL="0" distR="0" wp14:anchorId="0C7311F8" wp14:editId="1F763DC8">
            <wp:extent cx="5760720" cy="1583055"/>
            <wp:effectExtent l="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720" cy="1583055"/>
                    </a:xfrm>
                    <a:prstGeom prst="rect">
                      <a:avLst/>
                    </a:prstGeom>
                    <a:noFill/>
                    <a:ln>
                      <a:noFill/>
                    </a:ln>
                    <a:effectLst>
                      <a:softEdge rad="63500"/>
                    </a:effectLst>
                  </pic:spPr>
                </pic:pic>
              </a:graphicData>
            </a:graphic>
          </wp:inline>
        </w:drawing>
      </w:r>
    </w:p>
    <w:p w14:paraId="5182922A" w14:textId="5277F044" w:rsidR="00C53B9A" w:rsidRDefault="00B31B61" w:rsidP="006B7339">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26</w:t>
      </w:r>
      <w:r w:rsidR="0094123C">
        <w:rPr>
          <w:noProof/>
        </w:rPr>
        <w:fldChar w:fldCharType="end"/>
      </w:r>
      <w:r>
        <w:t xml:space="preserve"> : </w:t>
      </w:r>
      <w:r w:rsidRPr="00DF432D">
        <w:t>Photographies du plastique présent dans le refus à 2 mm</w:t>
      </w:r>
      <w:r w:rsidR="006B7339">
        <w:t xml:space="preserve"> issu </w:t>
      </w:r>
      <w:r w:rsidRPr="00DF432D">
        <w:t xml:space="preserve">des </w:t>
      </w:r>
      <w:r>
        <w:t>quatre</w:t>
      </w:r>
      <w:r w:rsidRPr="00DF432D">
        <w:t xml:space="preserve"> échantillons de compost mature prélevé dans les fûts expérimentaux ayant incorporé le sac </w:t>
      </w:r>
      <w:r>
        <w:t>B</w:t>
      </w:r>
      <w:r w:rsidRPr="00DF432D">
        <w:t xml:space="preserve"> dans leurs ajouts hebdomadaires</w:t>
      </w:r>
    </w:p>
    <w:p w14:paraId="4B4AF636" w14:textId="24F1BA6D" w:rsidR="002850D6" w:rsidRDefault="002850D6" w:rsidP="006374A7">
      <w:pPr>
        <w:jc w:val="both"/>
        <w:rPr>
          <w:lang w:eastAsia="fr-BE"/>
        </w:rPr>
      </w:pPr>
      <w:r>
        <w:rPr>
          <w:lang w:eastAsia="fr-BE"/>
        </w:rPr>
        <w:t>N</w:t>
      </w:r>
      <w:r w:rsidRPr="002850D6">
        <w:rPr>
          <w:lang w:eastAsia="fr-BE"/>
        </w:rPr>
        <w:t>'étant pas biodégradable,</w:t>
      </w:r>
      <w:r>
        <w:rPr>
          <w:lang w:eastAsia="fr-BE"/>
        </w:rPr>
        <w:t xml:space="preserve"> le sac C</w:t>
      </w:r>
      <w:r w:rsidRPr="002850D6">
        <w:rPr>
          <w:lang w:eastAsia="fr-BE"/>
        </w:rPr>
        <w:t xml:space="preserve"> n’a</w:t>
      </w:r>
      <w:r>
        <w:rPr>
          <w:lang w:eastAsia="fr-BE"/>
        </w:rPr>
        <w:t xml:space="preserve"> continué de</w:t>
      </w:r>
      <w:r w:rsidRPr="002850D6">
        <w:rPr>
          <w:lang w:eastAsia="fr-BE"/>
        </w:rPr>
        <w:t xml:space="preserve"> subi</w:t>
      </w:r>
      <w:r>
        <w:rPr>
          <w:lang w:eastAsia="fr-BE"/>
        </w:rPr>
        <w:t>r</w:t>
      </w:r>
      <w:r w:rsidRPr="002850D6">
        <w:rPr>
          <w:lang w:eastAsia="fr-BE"/>
        </w:rPr>
        <w:t xml:space="preserve"> que des altérations mécaniques</w:t>
      </w:r>
      <w:r>
        <w:rPr>
          <w:lang w:eastAsia="fr-BE"/>
        </w:rPr>
        <w:t xml:space="preserve"> jusqu’à la fin de l’expérimentation</w:t>
      </w:r>
      <w:r w:rsidRPr="002850D6">
        <w:rPr>
          <w:lang w:eastAsia="fr-BE"/>
        </w:rPr>
        <w:t>, et l</w:t>
      </w:r>
      <w:r>
        <w:rPr>
          <w:lang w:eastAsia="fr-BE"/>
        </w:rPr>
        <w:t>e plastique présent dans le compost mature c</w:t>
      </w:r>
      <w:r w:rsidRPr="002850D6">
        <w:rPr>
          <w:lang w:eastAsia="fr-BE"/>
        </w:rPr>
        <w:t xml:space="preserve">ontenait </w:t>
      </w:r>
      <w:r>
        <w:rPr>
          <w:lang w:eastAsia="fr-BE"/>
        </w:rPr>
        <w:t xml:space="preserve">aussi </w:t>
      </w:r>
      <w:r w:rsidRPr="002850D6">
        <w:rPr>
          <w:lang w:eastAsia="fr-BE"/>
        </w:rPr>
        <w:t>de</w:t>
      </w:r>
      <w:r w:rsidR="004610A2">
        <w:rPr>
          <w:lang w:eastAsia="fr-BE"/>
        </w:rPr>
        <w:t>s</w:t>
      </w:r>
      <w:r w:rsidRPr="002850D6">
        <w:rPr>
          <w:lang w:eastAsia="fr-BE"/>
        </w:rPr>
        <w:t xml:space="preserve"> matière</w:t>
      </w:r>
      <w:r w:rsidR="004610A2">
        <w:rPr>
          <w:lang w:eastAsia="fr-BE"/>
        </w:rPr>
        <w:t>s</w:t>
      </w:r>
      <w:r w:rsidRPr="002850D6">
        <w:rPr>
          <w:lang w:eastAsia="fr-BE"/>
        </w:rPr>
        <w:t xml:space="preserve"> organique</w:t>
      </w:r>
      <w:r w:rsidR="004610A2">
        <w:rPr>
          <w:lang w:eastAsia="fr-BE"/>
        </w:rPr>
        <w:t>s</w:t>
      </w:r>
      <w:r>
        <w:rPr>
          <w:lang w:eastAsia="fr-BE"/>
        </w:rPr>
        <w:t xml:space="preserve"> peu dégradée</w:t>
      </w:r>
      <w:r w:rsidR="003B00DE">
        <w:rPr>
          <w:lang w:eastAsia="fr-BE"/>
        </w:rPr>
        <w:t>s</w:t>
      </w:r>
      <w:r w:rsidRPr="002850D6">
        <w:rPr>
          <w:lang w:eastAsia="fr-BE"/>
        </w:rPr>
        <w:t xml:space="preserve">. Aucune contamination </w:t>
      </w:r>
      <w:r w:rsidR="00E407FB">
        <w:rPr>
          <w:lang w:eastAsia="fr-BE"/>
        </w:rPr>
        <w:t xml:space="preserve">en plastiques </w:t>
      </w:r>
      <w:r w:rsidR="00E8134D">
        <w:rPr>
          <w:lang w:eastAsia="fr-BE"/>
        </w:rPr>
        <w:t xml:space="preserve">externes à l’étude </w:t>
      </w:r>
      <w:r w:rsidR="00E407FB">
        <w:rPr>
          <w:lang w:eastAsia="fr-BE"/>
        </w:rPr>
        <w:t>n’a</w:t>
      </w:r>
      <w:r w:rsidRPr="002850D6">
        <w:rPr>
          <w:lang w:eastAsia="fr-BE"/>
        </w:rPr>
        <w:t xml:space="preserve"> été observée dans les fûts contenant le sac C, ni dans les fûts témoins.</w:t>
      </w:r>
    </w:p>
    <w:p w14:paraId="23291E77" w14:textId="68899BE5" w:rsidR="002850D6" w:rsidRDefault="002850D6" w:rsidP="006374A7">
      <w:pPr>
        <w:jc w:val="both"/>
        <w:rPr>
          <w:lang w:eastAsia="fr-BE"/>
        </w:rPr>
      </w:pPr>
      <w:r w:rsidRPr="002850D6">
        <w:rPr>
          <w:lang w:eastAsia="fr-BE"/>
        </w:rPr>
        <w:t>La persistance de matière</w:t>
      </w:r>
      <w:r w:rsidR="004B0361">
        <w:rPr>
          <w:lang w:eastAsia="fr-BE"/>
        </w:rPr>
        <w:t>s</w:t>
      </w:r>
      <w:r w:rsidRPr="002850D6">
        <w:rPr>
          <w:lang w:eastAsia="fr-BE"/>
        </w:rPr>
        <w:t xml:space="preserve"> azotée</w:t>
      </w:r>
      <w:r w:rsidR="004B0361">
        <w:rPr>
          <w:lang w:eastAsia="fr-BE"/>
        </w:rPr>
        <w:t>s</w:t>
      </w:r>
      <w:r w:rsidRPr="002850D6">
        <w:rPr>
          <w:lang w:eastAsia="fr-BE"/>
        </w:rPr>
        <w:t xml:space="preserve"> peu décomposée</w:t>
      </w:r>
      <w:r w:rsidR="004B0361">
        <w:rPr>
          <w:lang w:eastAsia="fr-BE"/>
        </w:rPr>
        <w:t>s</w:t>
      </w:r>
      <w:r w:rsidRPr="002850D6">
        <w:rPr>
          <w:lang w:eastAsia="fr-BE"/>
        </w:rPr>
        <w:t xml:space="preserve"> à l'intérieur du sac </w:t>
      </w:r>
      <w:proofErr w:type="spellStart"/>
      <w:r w:rsidRPr="002850D6">
        <w:rPr>
          <w:lang w:eastAsia="fr-BE"/>
        </w:rPr>
        <w:t>C était</w:t>
      </w:r>
      <w:proofErr w:type="spellEnd"/>
      <w:r w:rsidRPr="002850D6">
        <w:rPr>
          <w:lang w:eastAsia="fr-BE"/>
        </w:rPr>
        <w:t xml:space="preserve"> attendue car le polyéthylène crée une barrière physique qui ralentit la décomposition de</w:t>
      </w:r>
      <w:r w:rsidR="004B0361">
        <w:rPr>
          <w:lang w:eastAsia="fr-BE"/>
        </w:rPr>
        <w:t>s</w:t>
      </w:r>
      <w:r w:rsidRPr="002850D6">
        <w:rPr>
          <w:lang w:eastAsia="fr-BE"/>
        </w:rPr>
        <w:t xml:space="preserve"> matière</w:t>
      </w:r>
      <w:r w:rsidR="004B0361">
        <w:rPr>
          <w:lang w:eastAsia="fr-BE"/>
        </w:rPr>
        <w:t>s</w:t>
      </w:r>
      <w:r w:rsidRPr="002850D6">
        <w:rPr>
          <w:lang w:eastAsia="fr-BE"/>
        </w:rPr>
        <w:t xml:space="preserve"> organique</w:t>
      </w:r>
      <w:r w:rsidR="004B0361">
        <w:rPr>
          <w:lang w:eastAsia="fr-BE"/>
        </w:rPr>
        <w:t>s</w:t>
      </w:r>
      <w:r w:rsidRPr="002850D6">
        <w:rPr>
          <w:lang w:eastAsia="fr-BE"/>
        </w:rPr>
        <w:t xml:space="preserve"> qu’il encapsule. Pour les sacs A et B, leur dégradation semble également insuffisante pour permettre une minéralisation</w:t>
      </w:r>
      <w:r>
        <w:rPr>
          <w:lang w:eastAsia="fr-BE"/>
        </w:rPr>
        <w:t xml:space="preserve"> complète</w:t>
      </w:r>
      <w:r w:rsidRPr="002850D6">
        <w:rPr>
          <w:lang w:eastAsia="fr-BE"/>
        </w:rPr>
        <w:t xml:space="preserve"> de</w:t>
      </w:r>
      <w:r w:rsidR="004B0361">
        <w:rPr>
          <w:lang w:eastAsia="fr-BE"/>
        </w:rPr>
        <w:t>s</w:t>
      </w:r>
      <w:r w:rsidRPr="002850D6">
        <w:rPr>
          <w:lang w:eastAsia="fr-BE"/>
        </w:rPr>
        <w:t xml:space="preserve"> matière</w:t>
      </w:r>
      <w:r w:rsidR="004B0361">
        <w:rPr>
          <w:lang w:eastAsia="fr-BE"/>
        </w:rPr>
        <w:t>s</w:t>
      </w:r>
      <w:r w:rsidRPr="002850D6">
        <w:rPr>
          <w:lang w:eastAsia="fr-BE"/>
        </w:rPr>
        <w:t xml:space="preserve"> azotée</w:t>
      </w:r>
      <w:r w:rsidR="004B0361">
        <w:rPr>
          <w:lang w:eastAsia="fr-BE"/>
        </w:rPr>
        <w:t>s</w:t>
      </w:r>
      <w:r w:rsidRPr="002850D6">
        <w:rPr>
          <w:lang w:eastAsia="fr-BE"/>
        </w:rPr>
        <w:t xml:space="preserve"> contenue</w:t>
      </w:r>
      <w:r w:rsidR="004B0361">
        <w:rPr>
          <w:lang w:eastAsia="fr-BE"/>
        </w:rPr>
        <w:t>s</w:t>
      </w:r>
      <w:r w:rsidRPr="002850D6">
        <w:rPr>
          <w:lang w:eastAsia="fr-BE"/>
        </w:rPr>
        <w:t xml:space="preserve"> à l’intérieur, </w:t>
      </w:r>
      <w:r w:rsidR="00F70193">
        <w:rPr>
          <w:lang w:eastAsia="fr-BE"/>
        </w:rPr>
        <w:t>mais</w:t>
      </w:r>
      <w:r w:rsidRPr="002850D6">
        <w:rPr>
          <w:lang w:eastAsia="fr-BE"/>
        </w:rPr>
        <w:t xml:space="preserve"> dans une moindre mesure comparée au sac C. Il est aussi possible qu</w:t>
      </w:r>
      <w:r w:rsidR="00322348">
        <w:rPr>
          <w:lang w:eastAsia="fr-BE"/>
        </w:rPr>
        <w:t>’un certain nombre de</w:t>
      </w:r>
      <w:r w:rsidRPr="002850D6">
        <w:rPr>
          <w:lang w:eastAsia="fr-BE"/>
        </w:rPr>
        <w:t xml:space="preserve"> fragments des sacs A et B retrouvés dans le compost mature aient migré</w:t>
      </w:r>
      <w:r>
        <w:rPr>
          <w:lang w:eastAsia="fr-BE"/>
        </w:rPr>
        <w:t xml:space="preserve"> depuis les couches supérieures de la matrice expérimentale </w:t>
      </w:r>
      <w:r w:rsidR="001574B4">
        <w:rPr>
          <w:lang w:eastAsia="fr-BE"/>
        </w:rPr>
        <w:t xml:space="preserve">à la </w:t>
      </w:r>
      <w:r w:rsidR="001574B4">
        <w:rPr>
          <w:lang w:eastAsia="fr-BE"/>
        </w:rPr>
        <w:lastRenderedPageBreak/>
        <w:t>suite d</w:t>
      </w:r>
      <w:r w:rsidR="00322348">
        <w:rPr>
          <w:lang w:eastAsia="fr-BE"/>
        </w:rPr>
        <w:t>u brassage des matières qui fait partie intégrante des règles de bonnes pratiques du compostage individuel</w:t>
      </w:r>
      <w:r w:rsidR="006B5C78">
        <w:rPr>
          <w:lang w:eastAsia="fr-BE"/>
        </w:rPr>
        <w:t>,</w:t>
      </w:r>
      <w:r w:rsidRPr="002850D6">
        <w:rPr>
          <w:lang w:eastAsia="fr-BE"/>
        </w:rPr>
        <w:t xml:space="preserve"> </w:t>
      </w:r>
      <w:r w:rsidR="007760DE">
        <w:rPr>
          <w:lang w:eastAsia="fr-BE"/>
        </w:rPr>
        <w:t>voire</w:t>
      </w:r>
      <w:r w:rsidRPr="002850D6">
        <w:rPr>
          <w:lang w:eastAsia="fr-BE"/>
        </w:rPr>
        <w:t xml:space="preserve"> de l'activité biologique </w:t>
      </w:r>
      <w:r>
        <w:rPr>
          <w:lang w:eastAsia="fr-BE"/>
        </w:rPr>
        <w:t>inhérente au processus de</w:t>
      </w:r>
      <w:r w:rsidRPr="002850D6">
        <w:rPr>
          <w:lang w:eastAsia="fr-BE"/>
        </w:rPr>
        <w:t xml:space="preserve"> compostage.</w:t>
      </w:r>
    </w:p>
    <w:p w14:paraId="54D4ED45" w14:textId="64474398" w:rsidR="00155CF3" w:rsidRDefault="00155CF3" w:rsidP="00613CCB">
      <w:pPr>
        <w:pStyle w:val="Titre5"/>
        <w:rPr>
          <w:lang w:eastAsia="fr-BE"/>
        </w:rPr>
      </w:pPr>
      <w:r>
        <w:rPr>
          <w:lang w:eastAsia="fr-BE"/>
        </w:rPr>
        <w:t>Extraction des microplastiques</w:t>
      </w:r>
    </w:p>
    <w:p w14:paraId="79D5A495" w14:textId="00FAFA82" w:rsidR="00A844E4" w:rsidRDefault="00A844E4" w:rsidP="00155CF3">
      <w:pPr>
        <w:jc w:val="both"/>
        <w:rPr>
          <w:lang w:eastAsia="fr-BE"/>
        </w:rPr>
      </w:pPr>
      <w:r>
        <w:t>L’extraction des microplastiques</w:t>
      </w:r>
      <w:r w:rsidR="00AC48F5">
        <w:t xml:space="preserve"> (MP)</w:t>
      </w:r>
      <w:r w:rsidR="009460FF">
        <w:t xml:space="preserve"> ayant franchi la maille de 2 mm</w:t>
      </w:r>
      <w:r>
        <w:t>, réalisée selon la méthode décrite en section 2.1.6, a permis d’évaluer le</w:t>
      </w:r>
      <w:r w:rsidR="009460FF">
        <w:t>ur</w:t>
      </w:r>
      <w:r>
        <w:t xml:space="preserve"> nombre</w:t>
      </w:r>
      <w:r w:rsidR="00C526DE">
        <w:t xml:space="preserve"> </w:t>
      </w:r>
      <w:r w:rsidR="00F02D5B">
        <w:t>estimé par kilogramme de compost mature sec</w:t>
      </w:r>
      <w:r>
        <w:t>, l</w:t>
      </w:r>
      <w:r w:rsidR="00C526DE">
        <w:t>eur</w:t>
      </w:r>
      <w:r>
        <w:t xml:space="preserve"> taille et l</w:t>
      </w:r>
      <w:r w:rsidR="00C526DE">
        <w:t>eur</w:t>
      </w:r>
      <w:r>
        <w:t xml:space="preserve"> surface pour chaque traitement étudié (sacs A, B, C et témoin). Les données obtenues sont consultables dans l</w:t>
      </w:r>
      <w:r w:rsidR="009460FF">
        <w:t>’Annexe 1 et résumées dans l</w:t>
      </w:r>
      <w:r>
        <w:t>e Tableau 6.</w:t>
      </w:r>
    </w:p>
    <w:p w14:paraId="6DE98F31" w14:textId="53DE421A" w:rsidR="00155CF3" w:rsidRDefault="00155CF3" w:rsidP="00F02D5B">
      <w:pPr>
        <w:pStyle w:val="Lgende"/>
        <w:keepNext/>
        <w:jc w:val="both"/>
      </w:pPr>
      <w:r>
        <w:t xml:space="preserve">Tableau </w:t>
      </w:r>
      <w:r w:rsidR="0094123C">
        <w:fldChar w:fldCharType="begin"/>
      </w:r>
      <w:r w:rsidR="0094123C">
        <w:instrText xml:space="preserve"> SEQ Tableau \* ARABIC </w:instrText>
      </w:r>
      <w:r w:rsidR="0094123C">
        <w:fldChar w:fldCharType="separate"/>
      </w:r>
      <w:r w:rsidR="00F55843">
        <w:rPr>
          <w:noProof/>
        </w:rPr>
        <w:t>6</w:t>
      </w:r>
      <w:r w:rsidR="0094123C">
        <w:rPr>
          <w:noProof/>
        </w:rPr>
        <w:fldChar w:fldCharType="end"/>
      </w:r>
      <w:r>
        <w:t xml:space="preserve"> : Moyennes du nombre</w:t>
      </w:r>
      <w:r w:rsidR="00F02D5B">
        <w:t xml:space="preserve"> (par kg de matière sèche)</w:t>
      </w:r>
      <w:r>
        <w:t>, de la taille et de la surface de microplastiques (</w:t>
      </w:r>
      <w:proofErr w:type="spellStart"/>
      <w:r>
        <w:t>MPs</w:t>
      </w:r>
      <w:proofErr w:type="spellEnd"/>
      <w:r>
        <w:t>)</w:t>
      </w:r>
      <w:r>
        <w:rPr>
          <w:noProof/>
        </w:rPr>
        <w:t xml:space="preserve"> dans le compost mature </w:t>
      </w:r>
      <w:r w:rsidR="009460FF">
        <w:rPr>
          <w:noProof/>
        </w:rPr>
        <w:t xml:space="preserve">après tamisage à 2 mm </w:t>
      </w:r>
      <w:r>
        <w:rPr>
          <w:noProof/>
        </w:rPr>
        <w:t>des différents traitements (sac A, sac B, sac C et témoin)</w:t>
      </w:r>
    </w:p>
    <w:tbl>
      <w:tblPr>
        <w:tblStyle w:val="Ombrageclair"/>
        <w:tblW w:w="0" w:type="auto"/>
        <w:tblLook w:val="04A0" w:firstRow="1" w:lastRow="0" w:firstColumn="1" w:lastColumn="0" w:noHBand="0" w:noVBand="1"/>
      </w:tblPr>
      <w:tblGrid>
        <w:gridCol w:w="1237"/>
        <w:gridCol w:w="1879"/>
        <w:gridCol w:w="2639"/>
        <w:gridCol w:w="1532"/>
        <w:gridCol w:w="1785"/>
      </w:tblGrid>
      <w:tr w:rsidR="00155CF3" w14:paraId="1E5FEAF0" w14:textId="77777777" w:rsidTr="00F100A7">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shd w:val="clear" w:color="auto" w:fill="BFBFBF" w:themeFill="background1" w:themeFillShade="BF"/>
            <w:vAlign w:val="bottom"/>
          </w:tcPr>
          <w:p w14:paraId="34272C5C" w14:textId="77777777" w:rsidR="00155CF3" w:rsidRDefault="00155CF3" w:rsidP="005D0209">
            <w:r w:rsidRPr="0059713F">
              <w:rPr>
                <w:rFonts w:ascii="Calibri" w:eastAsia="Times New Roman" w:hAnsi="Calibri" w:cs="Calibri"/>
                <w:color w:val="000000"/>
                <w:lang w:eastAsia="fr-BE"/>
              </w:rPr>
              <w:t>Traitement</w:t>
            </w:r>
          </w:p>
        </w:tc>
        <w:tc>
          <w:tcPr>
            <w:tcW w:w="0" w:type="auto"/>
            <w:shd w:val="clear" w:color="auto" w:fill="BFBFBF" w:themeFill="background1" w:themeFillShade="BF"/>
            <w:vAlign w:val="bottom"/>
          </w:tcPr>
          <w:p w14:paraId="5DDD8C14" w14:textId="77777777" w:rsidR="00155CF3" w:rsidRDefault="00155CF3" w:rsidP="005D0209">
            <w:pPr>
              <w:cnfStyle w:val="100000000000" w:firstRow="1" w:lastRow="0" w:firstColumn="0" w:lastColumn="0" w:oddVBand="0" w:evenVBand="0" w:oddHBand="0" w:evenHBand="0" w:firstRowFirstColumn="0" w:firstRowLastColumn="0" w:lastRowFirstColumn="0" w:lastRowLastColumn="0"/>
            </w:pPr>
            <w:r w:rsidRPr="0059713F">
              <w:rPr>
                <w:rFonts w:ascii="Calibri" w:eastAsia="Times New Roman" w:hAnsi="Calibri" w:cs="Calibri"/>
                <w:color w:val="000000"/>
                <w:lang w:eastAsia="fr-BE"/>
              </w:rPr>
              <w:t>N</w:t>
            </w:r>
            <w:r>
              <w:rPr>
                <w:rFonts w:ascii="Calibri" w:eastAsia="Times New Roman" w:hAnsi="Calibri" w:cs="Calibri"/>
                <w:color w:val="000000"/>
                <w:lang w:eastAsia="fr-BE"/>
              </w:rPr>
              <w:t xml:space="preserve">ombre </w:t>
            </w:r>
            <w:proofErr w:type="spellStart"/>
            <w:r w:rsidRPr="0059713F">
              <w:rPr>
                <w:rFonts w:ascii="Calibri" w:eastAsia="Times New Roman" w:hAnsi="Calibri" w:cs="Calibri"/>
                <w:color w:val="000000"/>
                <w:lang w:eastAsia="fr-BE"/>
              </w:rPr>
              <w:t>MPs</w:t>
            </w:r>
            <w:proofErr w:type="spellEnd"/>
            <w:r w:rsidRPr="0059713F">
              <w:rPr>
                <w:rFonts w:ascii="Calibri" w:eastAsia="Times New Roman" w:hAnsi="Calibri" w:cs="Calibri"/>
                <w:color w:val="000000"/>
                <w:lang w:eastAsia="fr-BE"/>
              </w:rPr>
              <w:t>/kg MS</w:t>
            </w:r>
          </w:p>
        </w:tc>
        <w:tc>
          <w:tcPr>
            <w:tcW w:w="0" w:type="auto"/>
            <w:shd w:val="clear" w:color="auto" w:fill="BFBFBF" w:themeFill="background1" w:themeFillShade="BF"/>
          </w:tcPr>
          <w:p w14:paraId="1753C01F" w14:textId="20A74D53" w:rsidR="00155CF3" w:rsidRPr="0059713F" w:rsidRDefault="00155CF3" w:rsidP="005D0209">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BE"/>
              </w:rPr>
            </w:pPr>
            <w:r>
              <w:rPr>
                <w:rFonts w:ascii="Calibri" w:eastAsia="Times New Roman" w:hAnsi="Calibri" w:cs="Calibri"/>
                <w:color w:val="000000"/>
                <w:lang w:eastAsia="fr-BE"/>
              </w:rPr>
              <w:t xml:space="preserve">Nombre </w:t>
            </w:r>
            <w:proofErr w:type="spellStart"/>
            <w:r>
              <w:rPr>
                <w:rFonts w:ascii="Calibri" w:eastAsia="Times New Roman" w:hAnsi="Calibri" w:cs="Calibri"/>
                <w:color w:val="000000"/>
                <w:lang w:eastAsia="fr-BE"/>
              </w:rPr>
              <w:t>MPs</w:t>
            </w:r>
            <w:proofErr w:type="spellEnd"/>
            <w:r>
              <w:rPr>
                <w:rFonts w:ascii="Calibri" w:eastAsia="Times New Roman" w:hAnsi="Calibri" w:cs="Calibri"/>
                <w:color w:val="000000"/>
                <w:lang w:eastAsia="fr-BE"/>
              </w:rPr>
              <w:t xml:space="preserve"> </w:t>
            </w:r>
            <w:r w:rsidRPr="00C57CE7">
              <w:rPr>
                <w:rFonts w:ascii="Calibri" w:eastAsia="Times New Roman" w:hAnsi="Calibri" w:cs="Calibri"/>
                <w:color w:val="000000"/>
                <w:lang w:eastAsia="fr-BE"/>
              </w:rPr>
              <w:t>ex</w:t>
            </w:r>
            <w:r w:rsidR="00C57CE7" w:rsidRPr="00C57CE7">
              <w:rPr>
                <w:rFonts w:ascii="Calibri" w:eastAsia="Times New Roman" w:hAnsi="Calibri" w:cs="Calibri"/>
                <w:color w:val="000000"/>
                <w:lang w:eastAsia="fr-BE"/>
              </w:rPr>
              <w:t>ternes</w:t>
            </w:r>
            <w:r>
              <w:rPr>
                <w:rFonts w:ascii="Calibri" w:eastAsia="Times New Roman" w:hAnsi="Calibri" w:cs="Calibri"/>
                <w:color w:val="000000"/>
                <w:lang w:eastAsia="fr-BE"/>
              </w:rPr>
              <w:t>/kg MS</w:t>
            </w:r>
          </w:p>
        </w:tc>
        <w:tc>
          <w:tcPr>
            <w:tcW w:w="0" w:type="auto"/>
            <w:shd w:val="clear" w:color="auto" w:fill="BFBFBF" w:themeFill="background1" w:themeFillShade="BF"/>
            <w:vAlign w:val="bottom"/>
          </w:tcPr>
          <w:p w14:paraId="02FE2B79" w14:textId="71788CA1" w:rsidR="00155CF3" w:rsidRDefault="00155CF3" w:rsidP="005D0209">
            <w:pPr>
              <w:cnfStyle w:val="100000000000" w:firstRow="1" w:lastRow="0" w:firstColumn="0" w:lastColumn="0" w:oddVBand="0" w:evenVBand="0" w:oddHBand="0" w:evenHBand="0" w:firstRowFirstColumn="0" w:firstRowLastColumn="0" w:lastRowFirstColumn="0" w:lastRowLastColumn="0"/>
            </w:pPr>
            <w:r w:rsidRPr="0059713F">
              <w:rPr>
                <w:rFonts w:ascii="Calibri" w:eastAsia="Times New Roman" w:hAnsi="Calibri" w:cs="Calibri"/>
                <w:color w:val="000000"/>
                <w:lang w:eastAsia="fr-BE"/>
              </w:rPr>
              <w:t xml:space="preserve">Taille </w:t>
            </w:r>
            <w:proofErr w:type="spellStart"/>
            <w:r w:rsidRPr="0059713F">
              <w:rPr>
                <w:rFonts w:ascii="Calibri" w:eastAsia="Times New Roman" w:hAnsi="Calibri" w:cs="Calibri"/>
                <w:color w:val="000000"/>
                <w:lang w:eastAsia="fr-BE"/>
              </w:rPr>
              <w:t>MPs</w:t>
            </w:r>
            <w:proofErr w:type="spellEnd"/>
            <w:r>
              <w:rPr>
                <w:rFonts w:ascii="Calibri" w:eastAsia="Times New Roman" w:hAnsi="Calibri" w:cs="Calibri"/>
                <w:color w:val="000000"/>
                <w:lang w:eastAsia="fr-BE"/>
              </w:rPr>
              <w:t xml:space="preserve"> (mm)</w:t>
            </w:r>
          </w:p>
        </w:tc>
        <w:tc>
          <w:tcPr>
            <w:tcW w:w="0" w:type="auto"/>
            <w:shd w:val="clear" w:color="auto" w:fill="BFBFBF" w:themeFill="background1" w:themeFillShade="BF"/>
            <w:vAlign w:val="bottom"/>
          </w:tcPr>
          <w:p w14:paraId="6BD67C00" w14:textId="5A3222B3" w:rsidR="00155CF3" w:rsidRDefault="00155CF3" w:rsidP="005D0209">
            <w:pPr>
              <w:cnfStyle w:val="100000000000" w:firstRow="1" w:lastRow="0" w:firstColumn="0" w:lastColumn="0" w:oddVBand="0" w:evenVBand="0" w:oddHBand="0" w:evenHBand="0" w:firstRowFirstColumn="0" w:firstRowLastColumn="0" w:lastRowFirstColumn="0" w:lastRowLastColumn="0"/>
            </w:pPr>
            <w:r w:rsidRPr="0059713F">
              <w:rPr>
                <w:rFonts w:ascii="Calibri" w:eastAsia="Times New Roman" w:hAnsi="Calibri" w:cs="Calibri"/>
                <w:color w:val="000000"/>
                <w:lang w:eastAsia="fr-BE"/>
              </w:rPr>
              <w:t xml:space="preserve">Surface </w:t>
            </w:r>
            <w:proofErr w:type="spellStart"/>
            <w:r w:rsidRPr="0059713F">
              <w:rPr>
                <w:rFonts w:ascii="Calibri" w:eastAsia="Times New Roman" w:hAnsi="Calibri" w:cs="Calibri"/>
                <w:color w:val="000000"/>
                <w:lang w:eastAsia="fr-BE"/>
              </w:rPr>
              <w:t>MPs</w:t>
            </w:r>
            <w:proofErr w:type="spellEnd"/>
            <w:r>
              <w:rPr>
                <w:rFonts w:ascii="Calibri" w:eastAsia="Times New Roman" w:hAnsi="Calibri" w:cs="Calibri"/>
                <w:color w:val="000000"/>
                <w:lang w:eastAsia="fr-BE"/>
              </w:rPr>
              <w:t xml:space="preserve"> (mm²)</w:t>
            </w:r>
          </w:p>
        </w:tc>
      </w:tr>
      <w:tr w:rsidR="00155CF3" w14:paraId="3D10BAC9" w14:textId="77777777" w:rsidTr="00F100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bottom"/>
          </w:tcPr>
          <w:p w14:paraId="60C4C8FC" w14:textId="77777777" w:rsidR="00155CF3" w:rsidRPr="00107B5E" w:rsidRDefault="00155CF3" w:rsidP="005D0209">
            <w:pPr>
              <w:rPr>
                <w:b w:val="0"/>
                <w:bCs w:val="0"/>
              </w:rPr>
            </w:pPr>
            <w:r w:rsidRPr="0059713F">
              <w:rPr>
                <w:rFonts w:ascii="Calibri" w:eastAsia="Times New Roman" w:hAnsi="Calibri" w:cs="Calibri"/>
                <w:color w:val="000000"/>
                <w:lang w:eastAsia="fr-BE"/>
              </w:rPr>
              <w:t>Sac A</w:t>
            </w:r>
          </w:p>
        </w:tc>
        <w:tc>
          <w:tcPr>
            <w:tcW w:w="0" w:type="auto"/>
            <w:shd w:val="clear" w:color="auto" w:fill="FFFFFF" w:themeFill="background1"/>
            <w:vAlign w:val="bottom"/>
          </w:tcPr>
          <w:p w14:paraId="785F568B" w14:textId="77777777" w:rsidR="00155CF3" w:rsidRPr="00107B5E" w:rsidRDefault="00155CF3" w:rsidP="005D0209">
            <w:pPr>
              <w:cnfStyle w:val="000000100000" w:firstRow="0" w:lastRow="0" w:firstColumn="0" w:lastColumn="0" w:oddVBand="0" w:evenVBand="0" w:oddHBand="1" w:evenHBand="0" w:firstRowFirstColumn="0" w:firstRowLastColumn="0" w:lastRowFirstColumn="0" w:lastRowLastColumn="0"/>
              <w:rPr>
                <w:b/>
                <w:bCs/>
              </w:rPr>
            </w:pPr>
            <w:r w:rsidRPr="0059713F">
              <w:rPr>
                <w:rFonts w:ascii="Calibri" w:eastAsia="Times New Roman" w:hAnsi="Calibri" w:cs="Calibri"/>
                <w:color w:val="000000"/>
                <w:lang w:eastAsia="fr-BE"/>
              </w:rPr>
              <w:t>433,33</w:t>
            </w:r>
          </w:p>
        </w:tc>
        <w:tc>
          <w:tcPr>
            <w:tcW w:w="0" w:type="auto"/>
            <w:shd w:val="clear" w:color="auto" w:fill="FFFFFF" w:themeFill="background1"/>
          </w:tcPr>
          <w:p w14:paraId="7C87FB05" w14:textId="77777777" w:rsidR="00155CF3" w:rsidRPr="0059713F" w:rsidRDefault="00155CF3" w:rsidP="005D020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BE"/>
              </w:rPr>
            </w:pPr>
            <w:r>
              <w:rPr>
                <w:rFonts w:ascii="Calibri" w:eastAsia="Times New Roman" w:hAnsi="Calibri" w:cs="Calibri"/>
                <w:color w:val="000000"/>
                <w:lang w:eastAsia="fr-BE"/>
              </w:rPr>
              <w:t>40,00</w:t>
            </w:r>
          </w:p>
        </w:tc>
        <w:tc>
          <w:tcPr>
            <w:tcW w:w="0" w:type="auto"/>
            <w:shd w:val="clear" w:color="auto" w:fill="FFFFFF" w:themeFill="background1"/>
            <w:vAlign w:val="bottom"/>
          </w:tcPr>
          <w:p w14:paraId="07B5D7A5" w14:textId="61F374C1" w:rsidR="00155CF3" w:rsidRPr="00107B5E" w:rsidRDefault="00155CF3" w:rsidP="005D0209">
            <w:pPr>
              <w:cnfStyle w:val="000000100000" w:firstRow="0" w:lastRow="0" w:firstColumn="0" w:lastColumn="0" w:oddVBand="0" w:evenVBand="0" w:oddHBand="1" w:evenHBand="0" w:firstRowFirstColumn="0" w:firstRowLastColumn="0" w:lastRowFirstColumn="0" w:lastRowLastColumn="0"/>
              <w:rPr>
                <w:b/>
                <w:bCs/>
              </w:rPr>
            </w:pPr>
            <w:r w:rsidRPr="0059713F">
              <w:rPr>
                <w:rFonts w:ascii="Calibri" w:eastAsia="Times New Roman" w:hAnsi="Calibri" w:cs="Calibri"/>
                <w:color w:val="000000"/>
                <w:lang w:eastAsia="fr-BE"/>
              </w:rPr>
              <w:t>3,4</w:t>
            </w:r>
            <w:r w:rsidR="009E0EC0">
              <w:rPr>
                <w:rFonts w:ascii="Calibri" w:eastAsia="Times New Roman" w:hAnsi="Calibri" w:cs="Calibri"/>
                <w:color w:val="000000"/>
                <w:lang w:eastAsia="fr-BE"/>
              </w:rPr>
              <w:t>7</w:t>
            </w:r>
          </w:p>
        </w:tc>
        <w:tc>
          <w:tcPr>
            <w:tcW w:w="0" w:type="auto"/>
            <w:shd w:val="clear" w:color="auto" w:fill="FFFFFF" w:themeFill="background1"/>
            <w:vAlign w:val="bottom"/>
          </w:tcPr>
          <w:p w14:paraId="661E8CE9" w14:textId="19A04A84" w:rsidR="00155CF3" w:rsidRPr="00107B5E" w:rsidRDefault="00155CF3" w:rsidP="005D0209">
            <w:pPr>
              <w:cnfStyle w:val="000000100000" w:firstRow="0" w:lastRow="0" w:firstColumn="0" w:lastColumn="0" w:oddVBand="0" w:evenVBand="0" w:oddHBand="1" w:evenHBand="0" w:firstRowFirstColumn="0" w:firstRowLastColumn="0" w:lastRowFirstColumn="0" w:lastRowLastColumn="0"/>
              <w:rPr>
                <w:b/>
                <w:bCs/>
              </w:rPr>
            </w:pPr>
            <w:r w:rsidRPr="0059713F">
              <w:rPr>
                <w:rFonts w:ascii="Calibri" w:eastAsia="Times New Roman" w:hAnsi="Calibri" w:cs="Calibri"/>
                <w:color w:val="000000"/>
                <w:lang w:eastAsia="fr-BE"/>
              </w:rPr>
              <w:t>4,12</w:t>
            </w:r>
          </w:p>
        </w:tc>
      </w:tr>
      <w:tr w:rsidR="00155CF3" w14:paraId="16B6EA92" w14:textId="77777777" w:rsidTr="00F100A7">
        <w:trPr>
          <w:trHeight w:val="269"/>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bottom"/>
          </w:tcPr>
          <w:p w14:paraId="45DA7953" w14:textId="77777777" w:rsidR="00155CF3" w:rsidRPr="00107B5E" w:rsidRDefault="00155CF3" w:rsidP="005D0209">
            <w:pPr>
              <w:rPr>
                <w:b w:val="0"/>
                <w:bCs w:val="0"/>
              </w:rPr>
            </w:pPr>
            <w:r w:rsidRPr="0059713F">
              <w:rPr>
                <w:rFonts w:ascii="Calibri" w:eastAsia="Times New Roman" w:hAnsi="Calibri" w:cs="Calibri"/>
                <w:color w:val="000000"/>
                <w:lang w:eastAsia="fr-BE"/>
              </w:rPr>
              <w:t>Sac B</w:t>
            </w:r>
          </w:p>
        </w:tc>
        <w:tc>
          <w:tcPr>
            <w:tcW w:w="0" w:type="auto"/>
            <w:shd w:val="clear" w:color="auto" w:fill="FFFFFF" w:themeFill="background1"/>
            <w:vAlign w:val="bottom"/>
          </w:tcPr>
          <w:p w14:paraId="696D49DB" w14:textId="77777777" w:rsidR="00155CF3" w:rsidRPr="00107B5E" w:rsidRDefault="00155CF3" w:rsidP="005D0209">
            <w:pPr>
              <w:cnfStyle w:val="000000000000" w:firstRow="0" w:lastRow="0" w:firstColumn="0" w:lastColumn="0" w:oddVBand="0" w:evenVBand="0" w:oddHBand="0" w:evenHBand="0" w:firstRowFirstColumn="0" w:firstRowLastColumn="0" w:lastRowFirstColumn="0" w:lastRowLastColumn="0"/>
              <w:rPr>
                <w:b/>
                <w:bCs/>
              </w:rPr>
            </w:pPr>
            <w:r w:rsidRPr="0059713F">
              <w:rPr>
                <w:rFonts w:ascii="Calibri" w:eastAsia="Times New Roman" w:hAnsi="Calibri" w:cs="Calibri"/>
                <w:color w:val="000000"/>
                <w:lang w:eastAsia="fr-BE"/>
              </w:rPr>
              <w:t>415,00</w:t>
            </w:r>
          </w:p>
        </w:tc>
        <w:tc>
          <w:tcPr>
            <w:tcW w:w="0" w:type="auto"/>
            <w:shd w:val="clear" w:color="auto" w:fill="FFFFFF" w:themeFill="background1"/>
          </w:tcPr>
          <w:p w14:paraId="20B73532" w14:textId="77777777" w:rsidR="00155CF3" w:rsidRPr="0059713F" w:rsidRDefault="00155CF3" w:rsidP="005D020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BE"/>
              </w:rPr>
            </w:pPr>
            <w:r>
              <w:rPr>
                <w:rFonts w:ascii="Calibri" w:eastAsia="Times New Roman" w:hAnsi="Calibri" w:cs="Calibri"/>
                <w:color w:val="000000"/>
                <w:lang w:eastAsia="fr-BE"/>
              </w:rPr>
              <w:t>0,00</w:t>
            </w:r>
          </w:p>
        </w:tc>
        <w:tc>
          <w:tcPr>
            <w:tcW w:w="0" w:type="auto"/>
            <w:shd w:val="clear" w:color="auto" w:fill="FFFFFF" w:themeFill="background1"/>
            <w:vAlign w:val="bottom"/>
          </w:tcPr>
          <w:p w14:paraId="2F808273" w14:textId="53D2E9A7" w:rsidR="00155CF3" w:rsidRPr="00107B5E" w:rsidRDefault="00155CF3" w:rsidP="005D0209">
            <w:pPr>
              <w:cnfStyle w:val="000000000000" w:firstRow="0" w:lastRow="0" w:firstColumn="0" w:lastColumn="0" w:oddVBand="0" w:evenVBand="0" w:oddHBand="0" w:evenHBand="0" w:firstRowFirstColumn="0" w:firstRowLastColumn="0" w:lastRowFirstColumn="0" w:lastRowLastColumn="0"/>
              <w:rPr>
                <w:b/>
                <w:bCs/>
              </w:rPr>
            </w:pPr>
            <w:r w:rsidRPr="0059713F">
              <w:rPr>
                <w:rFonts w:ascii="Calibri" w:eastAsia="Times New Roman" w:hAnsi="Calibri" w:cs="Calibri"/>
                <w:color w:val="000000"/>
                <w:lang w:eastAsia="fr-BE"/>
              </w:rPr>
              <w:t>3,46</w:t>
            </w:r>
          </w:p>
        </w:tc>
        <w:tc>
          <w:tcPr>
            <w:tcW w:w="0" w:type="auto"/>
            <w:shd w:val="clear" w:color="auto" w:fill="FFFFFF" w:themeFill="background1"/>
            <w:vAlign w:val="bottom"/>
          </w:tcPr>
          <w:p w14:paraId="701953F6" w14:textId="35576DC4" w:rsidR="00155CF3" w:rsidRPr="00107B5E" w:rsidRDefault="00155CF3" w:rsidP="005D0209">
            <w:pPr>
              <w:cnfStyle w:val="000000000000" w:firstRow="0" w:lastRow="0" w:firstColumn="0" w:lastColumn="0" w:oddVBand="0" w:evenVBand="0" w:oddHBand="0" w:evenHBand="0" w:firstRowFirstColumn="0" w:firstRowLastColumn="0" w:lastRowFirstColumn="0" w:lastRowLastColumn="0"/>
              <w:rPr>
                <w:b/>
                <w:bCs/>
              </w:rPr>
            </w:pPr>
            <w:r w:rsidRPr="0059713F">
              <w:rPr>
                <w:rFonts w:ascii="Calibri" w:eastAsia="Times New Roman" w:hAnsi="Calibri" w:cs="Calibri"/>
                <w:color w:val="000000"/>
                <w:lang w:eastAsia="fr-BE"/>
              </w:rPr>
              <w:t>4,2</w:t>
            </w:r>
            <w:r w:rsidR="009E0EC0">
              <w:rPr>
                <w:rFonts w:ascii="Calibri" w:eastAsia="Times New Roman" w:hAnsi="Calibri" w:cs="Calibri"/>
                <w:color w:val="000000"/>
                <w:lang w:eastAsia="fr-BE"/>
              </w:rPr>
              <w:t>4</w:t>
            </w:r>
          </w:p>
        </w:tc>
      </w:tr>
      <w:tr w:rsidR="00155CF3" w14:paraId="3893A157" w14:textId="77777777" w:rsidTr="00F100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bottom"/>
          </w:tcPr>
          <w:p w14:paraId="0251B397" w14:textId="77777777" w:rsidR="00155CF3" w:rsidRPr="00107B5E" w:rsidRDefault="00155CF3" w:rsidP="005D0209">
            <w:pPr>
              <w:rPr>
                <w:b w:val="0"/>
                <w:bCs w:val="0"/>
              </w:rPr>
            </w:pPr>
            <w:r w:rsidRPr="0059713F">
              <w:rPr>
                <w:rFonts w:ascii="Calibri" w:eastAsia="Times New Roman" w:hAnsi="Calibri" w:cs="Calibri"/>
                <w:color w:val="000000"/>
                <w:lang w:eastAsia="fr-BE"/>
              </w:rPr>
              <w:t>Sac C</w:t>
            </w:r>
          </w:p>
        </w:tc>
        <w:tc>
          <w:tcPr>
            <w:tcW w:w="0" w:type="auto"/>
            <w:shd w:val="clear" w:color="auto" w:fill="FFFFFF" w:themeFill="background1"/>
            <w:vAlign w:val="bottom"/>
          </w:tcPr>
          <w:p w14:paraId="13636573" w14:textId="77777777" w:rsidR="00155CF3" w:rsidRPr="00107B5E" w:rsidRDefault="00155CF3" w:rsidP="005D0209">
            <w:pPr>
              <w:cnfStyle w:val="000000100000" w:firstRow="0" w:lastRow="0" w:firstColumn="0" w:lastColumn="0" w:oddVBand="0" w:evenVBand="0" w:oddHBand="1" w:evenHBand="0" w:firstRowFirstColumn="0" w:firstRowLastColumn="0" w:lastRowFirstColumn="0" w:lastRowLastColumn="0"/>
              <w:rPr>
                <w:b/>
                <w:bCs/>
              </w:rPr>
            </w:pPr>
            <w:r w:rsidRPr="0059713F">
              <w:rPr>
                <w:rFonts w:ascii="Calibri" w:eastAsia="Times New Roman" w:hAnsi="Calibri" w:cs="Calibri"/>
                <w:color w:val="000000"/>
                <w:lang w:eastAsia="fr-BE"/>
              </w:rPr>
              <w:t>133,33</w:t>
            </w:r>
          </w:p>
        </w:tc>
        <w:tc>
          <w:tcPr>
            <w:tcW w:w="0" w:type="auto"/>
            <w:shd w:val="clear" w:color="auto" w:fill="FFFFFF" w:themeFill="background1"/>
          </w:tcPr>
          <w:p w14:paraId="6737AC18" w14:textId="77777777" w:rsidR="00155CF3" w:rsidRPr="0059713F" w:rsidRDefault="00155CF3" w:rsidP="005D020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BE"/>
              </w:rPr>
            </w:pPr>
            <w:r>
              <w:rPr>
                <w:rFonts w:ascii="Calibri" w:eastAsia="Times New Roman" w:hAnsi="Calibri" w:cs="Calibri"/>
                <w:color w:val="000000"/>
                <w:lang w:eastAsia="fr-BE"/>
              </w:rPr>
              <w:t>20,00</w:t>
            </w:r>
          </w:p>
        </w:tc>
        <w:tc>
          <w:tcPr>
            <w:tcW w:w="0" w:type="auto"/>
            <w:shd w:val="clear" w:color="auto" w:fill="FFFFFF" w:themeFill="background1"/>
            <w:vAlign w:val="bottom"/>
          </w:tcPr>
          <w:p w14:paraId="5DD1F1DA" w14:textId="5D5A87D4" w:rsidR="00155CF3" w:rsidRPr="00107B5E" w:rsidRDefault="00155CF3" w:rsidP="005D0209">
            <w:pPr>
              <w:cnfStyle w:val="000000100000" w:firstRow="0" w:lastRow="0" w:firstColumn="0" w:lastColumn="0" w:oddVBand="0" w:evenVBand="0" w:oddHBand="1" w:evenHBand="0" w:firstRowFirstColumn="0" w:firstRowLastColumn="0" w:lastRowFirstColumn="0" w:lastRowLastColumn="0"/>
              <w:rPr>
                <w:b/>
                <w:bCs/>
              </w:rPr>
            </w:pPr>
            <w:r w:rsidRPr="0059713F">
              <w:rPr>
                <w:rFonts w:ascii="Calibri" w:eastAsia="Times New Roman" w:hAnsi="Calibri" w:cs="Calibri"/>
                <w:color w:val="000000"/>
                <w:lang w:eastAsia="fr-BE"/>
              </w:rPr>
              <w:t>4,2</w:t>
            </w:r>
            <w:r w:rsidR="009E0EC0">
              <w:rPr>
                <w:rFonts w:ascii="Calibri" w:eastAsia="Times New Roman" w:hAnsi="Calibri" w:cs="Calibri"/>
                <w:color w:val="000000"/>
                <w:lang w:eastAsia="fr-BE"/>
              </w:rPr>
              <w:t>3</w:t>
            </w:r>
          </w:p>
        </w:tc>
        <w:tc>
          <w:tcPr>
            <w:tcW w:w="0" w:type="auto"/>
            <w:shd w:val="clear" w:color="auto" w:fill="FFFFFF" w:themeFill="background1"/>
            <w:vAlign w:val="bottom"/>
          </w:tcPr>
          <w:p w14:paraId="5A382FEE" w14:textId="761ABA70" w:rsidR="00155CF3" w:rsidRPr="00107B5E" w:rsidRDefault="00155CF3" w:rsidP="005D0209">
            <w:pPr>
              <w:cnfStyle w:val="000000100000" w:firstRow="0" w:lastRow="0" w:firstColumn="0" w:lastColumn="0" w:oddVBand="0" w:evenVBand="0" w:oddHBand="1" w:evenHBand="0" w:firstRowFirstColumn="0" w:firstRowLastColumn="0" w:lastRowFirstColumn="0" w:lastRowLastColumn="0"/>
              <w:rPr>
                <w:b/>
                <w:bCs/>
              </w:rPr>
            </w:pPr>
            <w:r w:rsidRPr="0059713F">
              <w:rPr>
                <w:rFonts w:ascii="Calibri" w:eastAsia="Times New Roman" w:hAnsi="Calibri" w:cs="Calibri"/>
                <w:color w:val="000000"/>
                <w:lang w:eastAsia="fr-BE"/>
              </w:rPr>
              <w:t>6,3</w:t>
            </w:r>
            <w:r w:rsidR="009E0EC0">
              <w:rPr>
                <w:rFonts w:ascii="Calibri" w:eastAsia="Times New Roman" w:hAnsi="Calibri" w:cs="Calibri"/>
                <w:color w:val="000000"/>
                <w:lang w:eastAsia="fr-BE"/>
              </w:rPr>
              <w:t>9</w:t>
            </w:r>
          </w:p>
        </w:tc>
      </w:tr>
      <w:tr w:rsidR="00155CF3" w:rsidRPr="00F100A7" w14:paraId="0108F377" w14:textId="77777777" w:rsidTr="00F100A7">
        <w:trPr>
          <w:trHeight w:val="255"/>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bottom"/>
          </w:tcPr>
          <w:p w14:paraId="12A16551" w14:textId="77777777" w:rsidR="00155CF3" w:rsidRPr="000D06A4" w:rsidRDefault="00155CF3" w:rsidP="000D06A4">
            <w:pPr>
              <w:jc w:val="both"/>
              <w:rPr>
                <w:rFonts w:asciiTheme="minorHAnsi" w:hAnsiTheme="minorHAnsi" w:cstheme="minorHAnsi"/>
              </w:rPr>
            </w:pPr>
            <w:r w:rsidRPr="000D06A4">
              <w:rPr>
                <w:rFonts w:asciiTheme="minorHAnsi" w:eastAsia="Times New Roman" w:hAnsiTheme="minorHAnsi" w:cstheme="minorHAnsi"/>
                <w:color w:val="000000"/>
                <w:lang w:eastAsia="fr-BE"/>
              </w:rPr>
              <w:t>Témoin</w:t>
            </w:r>
          </w:p>
        </w:tc>
        <w:tc>
          <w:tcPr>
            <w:tcW w:w="0" w:type="auto"/>
            <w:shd w:val="clear" w:color="auto" w:fill="FFFFFF" w:themeFill="background1"/>
            <w:vAlign w:val="bottom"/>
          </w:tcPr>
          <w:p w14:paraId="54B89EAE" w14:textId="77777777" w:rsidR="00155CF3" w:rsidRPr="000D06A4" w:rsidRDefault="00155CF3" w:rsidP="000D06A4">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0D06A4">
              <w:rPr>
                <w:rFonts w:asciiTheme="minorHAnsi" w:eastAsia="Times New Roman" w:hAnsiTheme="minorHAnsi" w:cstheme="minorHAnsi"/>
                <w:color w:val="000000"/>
                <w:lang w:eastAsia="fr-BE"/>
              </w:rPr>
              <w:t>40,00</w:t>
            </w:r>
          </w:p>
        </w:tc>
        <w:tc>
          <w:tcPr>
            <w:tcW w:w="0" w:type="auto"/>
            <w:shd w:val="clear" w:color="auto" w:fill="FFFFFF" w:themeFill="background1"/>
          </w:tcPr>
          <w:p w14:paraId="49AC5346" w14:textId="77777777" w:rsidR="00155CF3" w:rsidRPr="000D06A4" w:rsidRDefault="00155CF3" w:rsidP="000D06A4">
            <w:pPr>
              <w:jc w:val="both"/>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lang w:eastAsia="fr-BE"/>
              </w:rPr>
            </w:pPr>
            <w:r w:rsidRPr="000D06A4">
              <w:rPr>
                <w:rFonts w:asciiTheme="minorHAnsi" w:eastAsia="Times New Roman" w:hAnsiTheme="minorHAnsi" w:cstheme="minorHAnsi"/>
                <w:color w:val="000000"/>
                <w:lang w:eastAsia="fr-BE"/>
              </w:rPr>
              <w:t>40,00</w:t>
            </w:r>
          </w:p>
        </w:tc>
        <w:tc>
          <w:tcPr>
            <w:tcW w:w="0" w:type="auto"/>
            <w:shd w:val="clear" w:color="auto" w:fill="FFFFFF" w:themeFill="background1"/>
            <w:vAlign w:val="bottom"/>
          </w:tcPr>
          <w:p w14:paraId="73038B01" w14:textId="7519B9E3" w:rsidR="00155CF3" w:rsidRPr="000D06A4" w:rsidRDefault="00155CF3" w:rsidP="000D06A4">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0D06A4">
              <w:rPr>
                <w:rFonts w:asciiTheme="minorHAnsi" w:eastAsia="Times New Roman" w:hAnsiTheme="minorHAnsi" w:cstheme="minorHAnsi"/>
                <w:color w:val="000000"/>
                <w:lang w:eastAsia="fr-BE"/>
              </w:rPr>
              <w:t>1,6</w:t>
            </w:r>
            <w:r w:rsidR="009E0EC0" w:rsidRPr="000D06A4">
              <w:rPr>
                <w:rFonts w:asciiTheme="minorHAnsi" w:eastAsia="Times New Roman" w:hAnsiTheme="minorHAnsi" w:cstheme="minorHAnsi"/>
                <w:color w:val="000000"/>
                <w:lang w:eastAsia="fr-BE"/>
              </w:rPr>
              <w:t>5</w:t>
            </w:r>
          </w:p>
        </w:tc>
        <w:tc>
          <w:tcPr>
            <w:tcW w:w="0" w:type="auto"/>
            <w:shd w:val="clear" w:color="auto" w:fill="FFFFFF" w:themeFill="background1"/>
            <w:vAlign w:val="bottom"/>
          </w:tcPr>
          <w:p w14:paraId="69F898C0" w14:textId="7A6F4A67" w:rsidR="00155CF3" w:rsidRPr="000D06A4" w:rsidRDefault="00155CF3" w:rsidP="000D06A4">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0D06A4">
              <w:rPr>
                <w:rFonts w:asciiTheme="minorHAnsi" w:eastAsia="Times New Roman" w:hAnsiTheme="minorHAnsi" w:cstheme="minorHAnsi"/>
                <w:color w:val="000000"/>
                <w:lang w:eastAsia="fr-BE"/>
              </w:rPr>
              <w:t>2,1</w:t>
            </w:r>
            <w:r w:rsidR="009E0EC0" w:rsidRPr="000D06A4">
              <w:rPr>
                <w:rFonts w:asciiTheme="minorHAnsi" w:eastAsia="Times New Roman" w:hAnsiTheme="minorHAnsi" w:cstheme="minorHAnsi"/>
                <w:color w:val="000000"/>
                <w:lang w:eastAsia="fr-BE"/>
              </w:rPr>
              <w:t>1</w:t>
            </w:r>
          </w:p>
        </w:tc>
      </w:tr>
    </w:tbl>
    <w:p w14:paraId="320F110C" w14:textId="0935DCE4" w:rsidR="000D06A4" w:rsidRPr="00AC48F5" w:rsidRDefault="000D06A4" w:rsidP="00AC48F5">
      <w:pPr>
        <w:spacing w:before="100" w:beforeAutospacing="1" w:after="100" w:afterAutospacing="1" w:line="240" w:lineRule="auto"/>
        <w:jc w:val="both"/>
        <w:rPr>
          <w:rFonts w:eastAsia="Times New Roman" w:cstheme="minorHAnsi"/>
          <w:lang w:eastAsia="fr-BE"/>
        </w:rPr>
      </w:pPr>
      <w:r w:rsidRPr="00AC48F5">
        <w:rPr>
          <w:rFonts w:eastAsia="Times New Roman" w:cstheme="minorHAnsi"/>
          <w:lang w:eastAsia="fr-BE"/>
        </w:rPr>
        <w:t>Les résultats montrent que des microplastiques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 ont été quantifiés dans les quatre traitements analysés (sacs A, B, et C, ainsi que le témoin). Les composts contenant les sacs A et B présentent des taux de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 similaires, légèrement au-dessus de 400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/kg de matière sèche (MS), soit environ quatre fois plus que ceux observés pour le sac C. Ce résultat semble logique, car les sacs A et B, certifiés compostables, se minéralisent progressivement en libérant de nombreux petits fragments. En revanche, les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 générés par le sac C, </w:t>
      </w:r>
      <w:r w:rsidR="00AC48F5">
        <w:rPr>
          <w:rFonts w:eastAsia="Times New Roman" w:cstheme="minorHAnsi"/>
          <w:lang w:eastAsia="fr-BE"/>
        </w:rPr>
        <w:t>composé</w:t>
      </w:r>
      <w:r w:rsidRPr="00AC48F5">
        <w:rPr>
          <w:rFonts w:eastAsia="Times New Roman" w:cstheme="minorHAnsi"/>
          <w:lang w:eastAsia="fr-BE"/>
        </w:rPr>
        <w:t xml:space="preserve"> de plastique persistant, sont probablement dus aux contraintes mécaniques subies lors d</w:t>
      </w:r>
      <w:r w:rsidR="00AC48F5">
        <w:rPr>
          <w:rFonts w:eastAsia="Times New Roman" w:cstheme="minorHAnsi"/>
          <w:lang w:eastAsia="fr-BE"/>
        </w:rPr>
        <w:t>u brassage des matières dans</w:t>
      </w:r>
      <w:r w:rsidRPr="00AC48F5">
        <w:rPr>
          <w:rFonts w:eastAsia="Times New Roman" w:cstheme="minorHAnsi"/>
          <w:lang w:eastAsia="fr-BE"/>
        </w:rPr>
        <w:t xml:space="preserve"> le fût, plutôt qu’à une dégradation réelle.</w:t>
      </w:r>
    </w:p>
    <w:p w14:paraId="070DBA40" w14:textId="6261E8CE" w:rsidR="000D06A4" w:rsidRPr="00AC48F5" w:rsidRDefault="000D06A4" w:rsidP="00AC48F5">
      <w:pPr>
        <w:spacing w:before="100" w:beforeAutospacing="1" w:after="100" w:afterAutospacing="1" w:line="240" w:lineRule="auto"/>
        <w:jc w:val="both"/>
        <w:rPr>
          <w:rFonts w:eastAsia="Times New Roman" w:cstheme="minorHAnsi"/>
          <w:lang w:eastAsia="fr-BE"/>
        </w:rPr>
      </w:pPr>
      <w:r w:rsidRPr="00AC48F5">
        <w:rPr>
          <w:rFonts w:eastAsia="Times New Roman" w:cstheme="minorHAnsi"/>
          <w:lang w:eastAsia="fr-BE"/>
        </w:rPr>
        <w:t xml:space="preserve">Une contamination externe par des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 a également été détectée dans les échantillons issus des composts ayant contenu les sacs A et C, ainsi que dans les témoins. En revanche, les composts contenant le sac B n’ont montré aucun signe de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 externes : tous les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 présents partageaient les mêmes caractéristiques visuelles que les fragments du sac B. La contamination externe observée est relativement uniforme entre les traitements, avec un maximum de 40 </w:t>
      </w:r>
      <w:proofErr w:type="spellStart"/>
      <w:r w:rsidRPr="00AC48F5">
        <w:rPr>
          <w:rFonts w:eastAsia="Times New Roman" w:cstheme="minorHAnsi"/>
          <w:lang w:eastAsia="fr-BE"/>
        </w:rPr>
        <w:t>MPs</w:t>
      </w:r>
      <w:proofErr w:type="spellEnd"/>
      <w:r w:rsidRPr="00AC48F5">
        <w:rPr>
          <w:rFonts w:eastAsia="Times New Roman" w:cstheme="minorHAnsi"/>
          <w:lang w:eastAsia="fr-BE"/>
        </w:rPr>
        <w:t>/kg MS, qui peut</w:t>
      </w:r>
      <w:r w:rsidR="00AC48F5">
        <w:rPr>
          <w:rFonts w:eastAsia="Times New Roman" w:cstheme="minorHAnsi"/>
          <w:lang w:eastAsia="fr-BE"/>
        </w:rPr>
        <w:t xml:space="preserve"> donc</w:t>
      </w:r>
      <w:r w:rsidRPr="00AC48F5">
        <w:rPr>
          <w:rFonts w:eastAsia="Times New Roman" w:cstheme="minorHAnsi"/>
          <w:lang w:eastAsia="fr-BE"/>
        </w:rPr>
        <w:t xml:space="preserve"> être considéré comme un niveau basal de contamination. Comparée aux quantités élevées de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 relevées dans les composts contenant des sacs, cette contamination basale représente une fraction </w:t>
      </w:r>
      <w:r w:rsidR="00AC48F5">
        <w:rPr>
          <w:rFonts w:eastAsia="Times New Roman" w:cstheme="minorHAnsi"/>
          <w:lang w:eastAsia="fr-BE"/>
        </w:rPr>
        <w:t>restreinte</w:t>
      </w:r>
      <w:r w:rsidRPr="00AC48F5">
        <w:rPr>
          <w:rFonts w:eastAsia="Times New Roman" w:cstheme="minorHAnsi"/>
          <w:lang w:eastAsia="fr-BE"/>
        </w:rPr>
        <w:t xml:space="preserve"> des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 totaux, ce qui confirme que les sacs eux-mêmes sont bien la principale source de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 dans le compost mature.</w:t>
      </w:r>
    </w:p>
    <w:p w14:paraId="34AEE844" w14:textId="509A2091" w:rsidR="000D06A4" w:rsidRPr="00AC48F5" w:rsidRDefault="000D06A4" w:rsidP="00AC48F5">
      <w:pPr>
        <w:spacing w:before="100" w:beforeAutospacing="1" w:after="100" w:afterAutospacing="1" w:line="240" w:lineRule="auto"/>
        <w:jc w:val="both"/>
        <w:rPr>
          <w:rFonts w:eastAsia="Times New Roman" w:cstheme="minorHAnsi"/>
          <w:lang w:eastAsia="fr-BE"/>
        </w:rPr>
      </w:pPr>
      <w:r w:rsidRPr="00AC48F5">
        <w:rPr>
          <w:rFonts w:eastAsia="Times New Roman" w:cstheme="minorHAnsi"/>
          <w:lang w:eastAsia="fr-BE"/>
        </w:rPr>
        <w:t xml:space="preserve">Il </w:t>
      </w:r>
      <w:r w:rsidR="00AC48F5">
        <w:rPr>
          <w:rFonts w:eastAsia="Times New Roman" w:cstheme="minorHAnsi"/>
          <w:lang w:eastAsia="fr-BE"/>
        </w:rPr>
        <w:t>convient toutefois</w:t>
      </w:r>
      <w:r w:rsidRPr="00AC48F5">
        <w:rPr>
          <w:rFonts w:eastAsia="Times New Roman" w:cstheme="minorHAnsi"/>
          <w:lang w:eastAsia="fr-BE"/>
        </w:rPr>
        <w:t xml:space="preserve"> de noter que cette analyse de quantification des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 n’a permis de détecter que les plastiques ayant une densité inférieure ou égale à 1,18 g/cm³. Par conséquent, les valeurs observées peuvent sous-estimer la contamination totale, car les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 plus denses n’ont pas pu être extraits ni mesurés.</w:t>
      </w:r>
    </w:p>
    <w:p w14:paraId="35114954" w14:textId="77777777" w:rsidR="000D06A4" w:rsidRPr="00AC48F5" w:rsidRDefault="000D06A4" w:rsidP="00AC48F5">
      <w:pPr>
        <w:spacing w:before="100" w:beforeAutospacing="1" w:after="100" w:afterAutospacing="1" w:line="240" w:lineRule="auto"/>
        <w:jc w:val="both"/>
        <w:rPr>
          <w:rFonts w:eastAsia="Times New Roman" w:cstheme="minorHAnsi"/>
          <w:lang w:eastAsia="fr-BE"/>
        </w:rPr>
      </w:pPr>
      <w:r w:rsidRPr="00AC48F5">
        <w:rPr>
          <w:rFonts w:eastAsia="Times New Roman" w:cstheme="minorHAnsi"/>
          <w:lang w:eastAsia="fr-BE"/>
        </w:rPr>
        <w:t xml:space="preserve">Bien que les échantillons aient été tamisés à 2 mm, la taille moyenne des </w:t>
      </w:r>
      <w:proofErr w:type="spellStart"/>
      <w:r w:rsidRPr="00AC48F5">
        <w:rPr>
          <w:rFonts w:eastAsia="Times New Roman" w:cstheme="minorHAnsi"/>
          <w:lang w:eastAsia="fr-BE"/>
        </w:rPr>
        <w:t>MPs</w:t>
      </w:r>
      <w:proofErr w:type="spellEnd"/>
      <w:r w:rsidRPr="00AC48F5">
        <w:rPr>
          <w:rFonts w:eastAsia="Times New Roman" w:cstheme="minorHAnsi"/>
          <w:lang w:eastAsia="fr-BE"/>
        </w:rPr>
        <w:t xml:space="preserve"> issus des sacs A, B, et C est respectivement de 3,47 mm, 3,46 mm et 4,23 </w:t>
      </w:r>
      <w:proofErr w:type="spellStart"/>
      <w:r w:rsidRPr="00AC48F5">
        <w:rPr>
          <w:rFonts w:eastAsia="Times New Roman" w:cstheme="minorHAnsi"/>
          <w:lang w:eastAsia="fr-BE"/>
        </w:rPr>
        <w:t>mm.</w:t>
      </w:r>
      <w:proofErr w:type="spellEnd"/>
      <w:r w:rsidRPr="00AC48F5">
        <w:rPr>
          <w:rFonts w:eastAsia="Times New Roman" w:cstheme="minorHAnsi"/>
          <w:lang w:eastAsia="fr-BE"/>
        </w:rPr>
        <w:t xml:space="preserve"> Ce résultat s’explique par la souplesse du </w:t>
      </w:r>
      <w:r w:rsidRPr="00AC48F5">
        <w:rPr>
          <w:rFonts w:eastAsia="Times New Roman" w:cstheme="minorHAnsi"/>
          <w:lang w:eastAsia="fr-BE"/>
        </w:rPr>
        <w:lastRenderedPageBreak/>
        <w:t>matériau, qui a pu franchir la maille en s’enroulant ou en s’agglomérant autour de la matière organique du compost.</w:t>
      </w:r>
    </w:p>
    <w:p w14:paraId="3A052526" w14:textId="2DBDD7FC" w:rsidR="00F0686E" w:rsidRPr="00AC48F5" w:rsidRDefault="000D06A4" w:rsidP="00AC48F5">
      <w:pPr>
        <w:spacing w:before="100" w:beforeAutospacing="1" w:after="100" w:afterAutospacing="1" w:line="240" w:lineRule="auto"/>
        <w:jc w:val="both"/>
        <w:rPr>
          <w:rFonts w:eastAsia="Times New Roman" w:cstheme="minorHAnsi"/>
          <w:lang w:eastAsia="fr-BE"/>
        </w:rPr>
      </w:pPr>
      <w:r w:rsidRPr="00AC48F5">
        <w:rPr>
          <w:rFonts w:eastAsia="Times New Roman" w:cstheme="minorHAnsi"/>
          <w:lang w:eastAsia="fr-BE"/>
        </w:rPr>
        <w:t>En résumé, même si les sacs A et B respectent la norme NBN EN 13432 (2000), les fragments qu’ils laissent dans le compost mature sont encore plus grands que 2 mm après 12 mois de compostage en conditions réelles. Ces observations suggèrent que, même en étant certifiés compostables</w:t>
      </w:r>
      <w:r w:rsidR="006F1A82">
        <w:rPr>
          <w:rFonts w:eastAsia="Times New Roman" w:cstheme="minorHAnsi"/>
          <w:lang w:eastAsia="fr-BE"/>
        </w:rPr>
        <w:t xml:space="preserve"> en conditions domestiques</w:t>
      </w:r>
      <w:r w:rsidRPr="00AC48F5">
        <w:rPr>
          <w:rFonts w:eastAsia="Times New Roman" w:cstheme="minorHAnsi"/>
          <w:lang w:eastAsia="fr-BE"/>
        </w:rPr>
        <w:t>, les sacs en plastique ne sont pas adaptés</w:t>
      </w:r>
      <w:r w:rsidR="006F1A82">
        <w:rPr>
          <w:rFonts w:eastAsia="Times New Roman" w:cstheme="minorHAnsi"/>
          <w:lang w:eastAsia="fr-BE"/>
        </w:rPr>
        <w:t xml:space="preserve"> au</w:t>
      </w:r>
      <w:r w:rsidR="00F100A7">
        <w:rPr>
          <w:rFonts w:eastAsia="Times New Roman" w:cstheme="minorHAnsi"/>
          <w:lang w:eastAsia="fr-BE"/>
        </w:rPr>
        <w:t>x spécificités du</w:t>
      </w:r>
      <w:r w:rsidRPr="00AC48F5">
        <w:rPr>
          <w:rFonts w:eastAsia="Times New Roman" w:cstheme="minorHAnsi"/>
          <w:lang w:eastAsia="fr-BE"/>
        </w:rPr>
        <w:t xml:space="preserve"> compostage individuel.</w:t>
      </w:r>
    </w:p>
    <w:p w14:paraId="4B6EE2EF" w14:textId="44D530C8" w:rsidR="00C53B9A" w:rsidRDefault="00C53B9A" w:rsidP="00155CF3">
      <w:pPr>
        <w:pStyle w:val="Titre4"/>
        <w:rPr>
          <w:lang w:eastAsia="fr-BE"/>
        </w:rPr>
      </w:pPr>
      <w:r>
        <w:rPr>
          <w:lang w:eastAsia="fr-BE"/>
        </w:rPr>
        <w:t>Compostage collectif</w:t>
      </w:r>
    </w:p>
    <w:p w14:paraId="41BD48B7" w14:textId="3456CBF1" w:rsidR="00155CF3" w:rsidRPr="00155CF3" w:rsidRDefault="00155CF3" w:rsidP="00155CF3">
      <w:pPr>
        <w:pStyle w:val="Titre5"/>
        <w:rPr>
          <w:lang w:eastAsia="fr-BE"/>
        </w:rPr>
      </w:pPr>
      <w:r>
        <w:rPr>
          <w:lang w:eastAsia="fr-BE"/>
        </w:rPr>
        <w:t>Contrôle visuel</w:t>
      </w:r>
    </w:p>
    <w:p w14:paraId="3D19C880" w14:textId="00497178" w:rsidR="00C5399E" w:rsidRDefault="006B7339" w:rsidP="00613CCB">
      <w:pPr>
        <w:pStyle w:val="Titre5"/>
        <w:rPr>
          <w:lang w:eastAsia="fr-BE"/>
        </w:rPr>
      </w:pPr>
      <w:r>
        <w:rPr>
          <w:lang w:eastAsia="fr-BE"/>
        </w:rPr>
        <w:t>Rotation n°1 (T</w:t>
      </w:r>
      <w:r>
        <w:rPr>
          <w:vertAlign w:val="subscript"/>
          <w:lang w:eastAsia="fr-BE"/>
        </w:rPr>
        <w:t>Rotation1</w:t>
      </w:r>
      <w:r>
        <w:rPr>
          <w:lang w:eastAsia="fr-BE"/>
        </w:rPr>
        <w:t>)</w:t>
      </w:r>
    </w:p>
    <w:p w14:paraId="570A6ED8" w14:textId="25C236A9" w:rsidR="009E7121" w:rsidRPr="006B7339" w:rsidRDefault="009E7121" w:rsidP="006B7339">
      <w:pPr>
        <w:jc w:val="both"/>
        <w:rPr>
          <w:lang w:eastAsia="fr-BE"/>
        </w:rPr>
      </w:pPr>
      <w:r>
        <w:t>Lors de la première rotation (T</w:t>
      </w:r>
      <w:r>
        <w:rPr>
          <w:vertAlign w:val="subscript"/>
        </w:rPr>
        <w:t>Rotation1</w:t>
      </w:r>
      <w:r>
        <w:t xml:space="preserve">), les </w:t>
      </w:r>
      <w:r w:rsidR="00B07857">
        <w:t xml:space="preserve">trois </w:t>
      </w:r>
      <w:r>
        <w:t>prélèvements du système n°1 ont révélé que le sac A s'était décomposé en petits fragments, sans aucun lambeau présent dans la matrice expérimentale, et sans aucune contamination par du plastique</w:t>
      </w:r>
      <w:r w:rsidR="00AC48F5">
        <w:t xml:space="preserve"> externe</w:t>
      </w:r>
      <w:r w:rsidR="00EA23C3">
        <w:t xml:space="preserve"> </w:t>
      </w:r>
      <w:r w:rsidR="00B07857">
        <w:t>à l’étude (Figure 2</w:t>
      </w:r>
      <w:r w:rsidR="00AC48F5">
        <w:t>7</w:t>
      </w:r>
      <w:r w:rsidR="00B07857">
        <w:t>)</w:t>
      </w:r>
      <w:r>
        <w:t>.</w:t>
      </w:r>
    </w:p>
    <w:p w14:paraId="0AB5EE08" w14:textId="77777777" w:rsidR="006B7339" w:rsidRDefault="00C53B9A" w:rsidP="009E7121">
      <w:pPr>
        <w:keepNext/>
        <w:jc w:val="center"/>
      </w:pPr>
      <w:r>
        <w:rPr>
          <w:noProof/>
        </w:rPr>
        <w:drawing>
          <wp:inline distT="0" distB="0" distL="0" distR="0" wp14:anchorId="681B6C4F" wp14:editId="285B7B82">
            <wp:extent cx="4398844" cy="1556470"/>
            <wp:effectExtent l="0" t="0" r="1905" b="5715"/>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12868" cy="1561432"/>
                    </a:xfrm>
                    <a:prstGeom prst="rect">
                      <a:avLst/>
                    </a:prstGeom>
                    <a:noFill/>
                    <a:ln>
                      <a:noFill/>
                    </a:ln>
                    <a:effectLst>
                      <a:softEdge rad="63500"/>
                    </a:effectLst>
                  </pic:spPr>
                </pic:pic>
              </a:graphicData>
            </a:graphic>
          </wp:inline>
        </w:drawing>
      </w:r>
    </w:p>
    <w:p w14:paraId="3AE618BC" w14:textId="47F662E4" w:rsidR="00C53B9A" w:rsidRDefault="006B7339" w:rsidP="006B7339">
      <w:pPr>
        <w:pStyle w:val="Lgende"/>
        <w:jc w:val="center"/>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27</w:t>
      </w:r>
      <w:r w:rsidR="0094123C">
        <w:rPr>
          <w:noProof/>
        </w:rPr>
        <w:fldChar w:fldCharType="end"/>
      </w:r>
      <w:r>
        <w:t xml:space="preserve"> : Photographies du plastique présent dans le refus à 2 mm des trois échantillons de matrice expérimentale prélevés dans le système n°1 au moment de la rotation n°1</w:t>
      </w:r>
    </w:p>
    <w:p w14:paraId="4874C9A6" w14:textId="4691C021" w:rsidR="00B07857" w:rsidRDefault="00B07857" w:rsidP="003B0217">
      <w:pPr>
        <w:jc w:val="both"/>
        <w:rPr>
          <w:lang w:eastAsia="fr-BE"/>
        </w:rPr>
      </w:pPr>
      <w:r>
        <w:t xml:space="preserve">Pour les systèmes n°2, n°3 et n°4, un seul échantillon sur les trois prélevés contenait du plastique </w:t>
      </w:r>
      <w:r w:rsidR="00860AE8">
        <w:t xml:space="preserve">visible </w:t>
      </w:r>
      <w:r>
        <w:t>(Figure 2</w:t>
      </w:r>
      <w:r w:rsidR="00AC48F5">
        <w:t>8</w:t>
      </w:r>
      <w:r>
        <w:t xml:space="preserve">). Dans le système n°2, deux fragments de plastique issus du sac B ont été retrouvés, également sans lambeaux et sans plastique </w:t>
      </w:r>
      <w:r w:rsidR="00AC48F5">
        <w:t>externe à l’étude</w:t>
      </w:r>
      <w:r>
        <w:t xml:space="preserve">. Comme observé dans le </w:t>
      </w:r>
      <w:r w:rsidR="0080400C">
        <w:t xml:space="preserve">cas du </w:t>
      </w:r>
      <w:r>
        <w:t xml:space="preserve">compostage individuel, le sac C ne montrait aucun signe de dégradation, se </w:t>
      </w:r>
      <w:r w:rsidR="00AC48F5">
        <w:t>déchirant</w:t>
      </w:r>
      <w:r>
        <w:t xml:space="preserve"> uniquement sous l'effet des contraintes mécaniques. Un morceau de ce sac a été retrouvé, et il a été noté par le référent de site du système n°3 que la présence du sac C semblait perturber le processus de compostage en asséchant la matière située en-dessous, probablement en bloquant la percolation de l’eau et</w:t>
      </w:r>
      <w:r w:rsidR="00FD3825">
        <w:t xml:space="preserve"> en</w:t>
      </w:r>
      <w:r>
        <w:t xml:space="preserve"> réduisant l'activité biologique. Dans le système n°4, deux morceaux de plastique </w:t>
      </w:r>
      <w:r w:rsidR="00AC48F5">
        <w:t>externes à l’étude</w:t>
      </w:r>
      <w:r w:rsidR="00FD3825">
        <w:t xml:space="preserve"> </w:t>
      </w:r>
      <w:r>
        <w:t>ont été détectés, indiquant une contamination.</w:t>
      </w:r>
    </w:p>
    <w:p w14:paraId="31997AC6" w14:textId="77777777" w:rsidR="006B7339" w:rsidRDefault="00C5399E" w:rsidP="006B7339">
      <w:pPr>
        <w:keepNext/>
        <w:jc w:val="center"/>
      </w:pPr>
      <w:r>
        <w:rPr>
          <w:noProof/>
        </w:rPr>
        <w:lastRenderedPageBreak/>
        <w:drawing>
          <wp:inline distT="0" distB="0" distL="0" distR="0" wp14:anchorId="417761EC" wp14:editId="589DE3FF">
            <wp:extent cx="5760720" cy="1390650"/>
            <wp:effectExtent l="0" t="0" r="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720" cy="1390650"/>
                    </a:xfrm>
                    <a:prstGeom prst="rect">
                      <a:avLst/>
                    </a:prstGeom>
                    <a:noFill/>
                    <a:ln>
                      <a:noFill/>
                    </a:ln>
                    <a:effectLst>
                      <a:softEdge rad="63500"/>
                    </a:effectLst>
                  </pic:spPr>
                </pic:pic>
              </a:graphicData>
            </a:graphic>
          </wp:inline>
        </w:drawing>
      </w:r>
    </w:p>
    <w:p w14:paraId="267FD706" w14:textId="7510B202" w:rsidR="00C53B9A" w:rsidRDefault="006B7339" w:rsidP="002D7FD3">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28</w:t>
      </w:r>
      <w:r w:rsidR="0094123C">
        <w:rPr>
          <w:noProof/>
        </w:rPr>
        <w:fldChar w:fldCharType="end"/>
      </w:r>
      <w:r>
        <w:t xml:space="preserve"> : Photographies du plastique présent dans le refus à 2 mm d</w:t>
      </w:r>
      <w:r w:rsidR="002D7FD3">
        <w:t>’un échantillon</w:t>
      </w:r>
      <w:r>
        <w:t xml:space="preserve"> de matrice expérimentale prélevés dans les systèmes n°2, n°3 et n°4 au moment de la rotation n°1</w:t>
      </w:r>
      <w:r w:rsidR="002D7FD3">
        <w:t xml:space="preserve"> (de gauche à droite : échantillon du système n°2, échantillon du système n°3, échantillon du système n°4)</w:t>
      </w:r>
    </w:p>
    <w:p w14:paraId="711EEC88" w14:textId="59EF8AFC" w:rsidR="00C5399E" w:rsidRDefault="0070611D" w:rsidP="00613CCB">
      <w:pPr>
        <w:pStyle w:val="Titre5"/>
        <w:rPr>
          <w:lang w:eastAsia="fr-BE"/>
        </w:rPr>
      </w:pPr>
      <w:r>
        <w:rPr>
          <w:lang w:eastAsia="fr-BE"/>
        </w:rPr>
        <w:t>R</w:t>
      </w:r>
      <w:r w:rsidR="00C5399E">
        <w:rPr>
          <w:lang w:eastAsia="fr-BE"/>
        </w:rPr>
        <w:t>otation</w:t>
      </w:r>
      <w:r>
        <w:rPr>
          <w:lang w:eastAsia="fr-BE"/>
        </w:rPr>
        <w:t xml:space="preserve"> n°</w:t>
      </w:r>
      <w:r w:rsidR="00C5399E">
        <w:rPr>
          <w:lang w:eastAsia="fr-BE"/>
        </w:rPr>
        <w:t>2</w:t>
      </w:r>
      <w:r>
        <w:rPr>
          <w:lang w:eastAsia="fr-BE"/>
        </w:rPr>
        <w:t xml:space="preserve"> (T</w:t>
      </w:r>
      <w:r>
        <w:rPr>
          <w:vertAlign w:val="subscript"/>
          <w:lang w:eastAsia="fr-BE"/>
        </w:rPr>
        <w:t>Rotation2</w:t>
      </w:r>
      <w:r>
        <w:rPr>
          <w:lang w:eastAsia="fr-BE"/>
        </w:rPr>
        <w:t>)</w:t>
      </w:r>
    </w:p>
    <w:p w14:paraId="08302238" w14:textId="55B3BBA3" w:rsidR="00B07857" w:rsidRDefault="00B07857" w:rsidP="0070611D">
      <w:pPr>
        <w:jc w:val="both"/>
      </w:pPr>
      <w:r>
        <w:t>À partir de la deuxième rotation (T</w:t>
      </w:r>
      <w:r>
        <w:rPr>
          <w:vertAlign w:val="subscript"/>
        </w:rPr>
        <w:t>Rotation2</w:t>
      </w:r>
      <w:r>
        <w:t>), seuls les systèmes n°1 et n°2 ont été analysés, étant les seuls à avoir atteint ce stade de compostage.</w:t>
      </w:r>
    </w:p>
    <w:p w14:paraId="7F0574D4" w14:textId="17EF45DC" w:rsidR="00B07857" w:rsidRDefault="00B07857" w:rsidP="0070611D">
      <w:pPr>
        <w:jc w:val="both"/>
        <w:rPr>
          <w:lang w:eastAsia="fr-BE"/>
        </w:rPr>
      </w:pPr>
      <w:r>
        <w:t>Dans le système n°1, des fragments du sac A ont été retrouvés dans deux des trois échantillons, d’une taille analogue à ceux retrouvés à T</w:t>
      </w:r>
      <w:r>
        <w:rPr>
          <w:vertAlign w:val="subscript"/>
        </w:rPr>
        <w:t>Rotation1</w:t>
      </w:r>
      <w:r>
        <w:t xml:space="preserve">. Ces fragments étaient accompagnés de quelques plastiques </w:t>
      </w:r>
      <w:r w:rsidR="003C2CA0">
        <w:t>externes à l’étude</w:t>
      </w:r>
      <w:r>
        <w:t xml:space="preserve"> (encadré en rouge sur la Figure 2</w:t>
      </w:r>
      <w:r w:rsidR="003C2CA0">
        <w:t>9</w:t>
      </w:r>
      <w:r>
        <w:t xml:space="preserve">). </w:t>
      </w:r>
    </w:p>
    <w:p w14:paraId="2AA3FA39" w14:textId="5F1BCB4A" w:rsidR="002D7FD3" w:rsidRDefault="00805ADF" w:rsidP="009E7121">
      <w:pPr>
        <w:keepNext/>
        <w:jc w:val="center"/>
      </w:pPr>
      <w:r>
        <w:rPr>
          <w:noProof/>
        </w:rPr>
        <w:drawing>
          <wp:inline distT="0" distB="0" distL="0" distR="0" wp14:anchorId="01ADE37B" wp14:editId="3C408933">
            <wp:extent cx="3915230" cy="1445338"/>
            <wp:effectExtent l="0" t="0" r="9525" b="254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50037" cy="1458187"/>
                    </a:xfrm>
                    <a:prstGeom prst="rect">
                      <a:avLst/>
                    </a:prstGeom>
                    <a:noFill/>
                    <a:ln>
                      <a:noFill/>
                    </a:ln>
                    <a:effectLst>
                      <a:softEdge rad="38100"/>
                    </a:effectLst>
                  </pic:spPr>
                </pic:pic>
              </a:graphicData>
            </a:graphic>
          </wp:inline>
        </w:drawing>
      </w:r>
    </w:p>
    <w:p w14:paraId="391F0E04" w14:textId="7729C607" w:rsidR="00C53B9A" w:rsidRDefault="002D7FD3" w:rsidP="002D7FD3">
      <w:pPr>
        <w:pStyle w:val="Lgende"/>
        <w:jc w:val="center"/>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29</w:t>
      </w:r>
      <w:r w:rsidR="0094123C">
        <w:rPr>
          <w:noProof/>
        </w:rPr>
        <w:fldChar w:fldCharType="end"/>
      </w:r>
      <w:r>
        <w:t xml:space="preserve"> :</w:t>
      </w:r>
      <w:r w:rsidRPr="002D7FD3">
        <w:t xml:space="preserve"> </w:t>
      </w:r>
      <w:r>
        <w:t>Photographies du plastique présent dans le refus à 2 mm de deux échantillons de matrice expérimentale prélevés dans le système n°1 au moment de la rotation n°2</w:t>
      </w:r>
    </w:p>
    <w:p w14:paraId="562D204C" w14:textId="6D937DE5" w:rsidR="00B07857" w:rsidRDefault="00B07857" w:rsidP="00B07857">
      <w:pPr>
        <w:jc w:val="both"/>
        <w:rPr>
          <w:lang w:eastAsia="fr-BE"/>
        </w:rPr>
      </w:pPr>
      <w:r>
        <w:t xml:space="preserve">Dans le système n°2, des fragments du sac B ont été identifiés dans tous les échantillons, dont un sous la forme d’un lambeau (Figure </w:t>
      </w:r>
      <w:r w:rsidR="003C2CA0">
        <w:t>30</w:t>
      </w:r>
      <w:r>
        <w:t xml:space="preserve">). </w:t>
      </w:r>
      <w:r>
        <w:rPr>
          <w:lang w:eastAsia="fr-BE"/>
        </w:rPr>
        <w:t>D’après le référent de site du système n°2, ce lambeau proviendrait de matière</w:t>
      </w:r>
      <w:r w:rsidR="00441553">
        <w:rPr>
          <w:lang w:eastAsia="fr-BE"/>
        </w:rPr>
        <w:t>s</w:t>
      </w:r>
      <w:r>
        <w:rPr>
          <w:lang w:eastAsia="fr-BE"/>
        </w:rPr>
        <w:t xml:space="preserve"> qui</w:t>
      </w:r>
      <w:r w:rsidR="003C2CA0">
        <w:rPr>
          <w:lang w:eastAsia="fr-BE"/>
        </w:rPr>
        <w:t>, avant la rotation,</w:t>
      </w:r>
      <w:r>
        <w:rPr>
          <w:lang w:eastAsia="fr-BE"/>
        </w:rPr>
        <w:t xml:space="preserve"> étai</w:t>
      </w:r>
      <w:r w:rsidR="00441553">
        <w:rPr>
          <w:lang w:eastAsia="fr-BE"/>
        </w:rPr>
        <w:t>en</w:t>
      </w:r>
      <w:r>
        <w:rPr>
          <w:lang w:eastAsia="fr-BE"/>
        </w:rPr>
        <w:t>t sans doute située</w:t>
      </w:r>
      <w:r w:rsidR="00441553">
        <w:rPr>
          <w:lang w:eastAsia="fr-BE"/>
        </w:rPr>
        <w:t>s</w:t>
      </w:r>
      <w:r>
        <w:rPr>
          <w:lang w:eastAsia="fr-BE"/>
        </w:rPr>
        <w:t xml:space="preserve"> </w:t>
      </w:r>
      <w:r w:rsidR="00E33D85">
        <w:rPr>
          <w:lang w:eastAsia="fr-BE"/>
        </w:rPr>
        <w:t>au</w:t>
      </w:r>
      <w:r>
        <w:rPr>
          <w:lang w:eastAsia="fr-BE"/>
        </w:rPr>
        <w:t xml:space="preserve"> </w:t>
      </w:r>
      <w:r w:rsidR="006E335C">
        <w:rPr>
          <w:lang w:eastAsia="fr-BE"/>
        </w:rPr>
        <w:t>périmètre</w:t>
      </w:r>
      <w:r>
        <w:rPr>
          <w:lang w:eastAsia="fr-BE"/>
        </w:rPr>
        <w:t xml:space="preserve"> du bac, c’est-à-dire là où la température est la plus basse</w:t>
      </w:r>
      <w:r w:rsidR="006E335C">
        <w:rPr>
          <w:lang w:eastAsia="fr-BE"/>
        </w:rPr>
        <w:t xml:space="preserve"> et où la dégradation et donc plus faible</w:t>
      </w:r>
      <w:r>
        <w:rPr>
          <w:lang w:eastAsia="fr-BE"/>
        </w:rPr>
        <w:t xml:space="preserve">. Un morceau de plastique </w:t>
      </w:r>
      <w:r w:rsidR="003C2CA0">
        <w:rPr>
          <w:lang w:eastAsia="fr-BE"/>
        </w:rPr>
        <w:t>externe à l’étude</w:t>
      </w:r>
      <w:r>
        <w:rPr>
          <w:lang w:eastAsia="fr-BE"/>
        </w:rPr>
        <w:t>, encadré en rouge, a également été identifié dans le même échantillon.</w:t>
      </w:r>
    </w:p>
    <w:p w14:paraId="63C861D4" w14:textId="08881617" w:rsidR="002D7FD3" w:rsidRDefault="009E7121" w:rsidP="009E7121">
      <w:pPr>
        <w:keepNext/>
        <w:jc w:val="center"/>
      </w:pPr>
      <w:r>
        <w:rPr>
          <w:noProof/>
        </w:rPr>
        <w:lastRenderedPageBreak/>
        <w:drawing>
          <wp:inline distT="0" distB="0" distL="0" distR="0" wp14:anchorId="40B98D25" wp14:editId="12DC4205">
            <wp:extent cx="4319118" cy="1507311"/>
            <wp:effectExtent l="0" t="0" r="5715"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41478" cy="1515114"/>
                    </a:xfrm>
                    <a:prstGeom prst="rect">
                      <a:avLst/>
                    </a:prstGeom>
                    <a:noFill/>
                    <a:ln>
                      <a:noFill/>
                    </a:ln>
                    <a:effectLst>
                      <a:softEdge rad="63500"/>
                    </a:effectLst>
                  </pic:spPr>
                </pic:pic>
              </a:graphicData>
            </a:graphic>
          </wp:inline>
        </w:drawing>
      </w:r>
    </w:p>
    <w:p w14:paraId="13E6119B" w14:textId="4B96B94C" w:rsidR="00C5399E" w:rsidRDefault="002D7FD3" w:rsidP="002D7FD3">
      <w:pPr>
        <w:pStyle w:val="Lgende"/>
        <w:jc w:val="center"/>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30</w:t>
      </w:r>
      <w:r w:rsidR="0094123C">
        <w:rPr>
          <w:noProof/>
        </w:rPr>
        <w:fldChar w:fldCharType="end"/>
      </w:r>
      <w:r>
        <w:t xml:space="preserve"> : Photographies du plastique présent dans le refus à 2 mm des trois échantillons de matrice expérimentale prélevés dans le système n°2 au moment de la rotation n°2</w:t>
      </w:r>
    </w:p>
    <w:p w14:paraId="0FC5CBC9" w14:textId="38162E92" w:rsidR="00C5399E" w:rsidRDefault="002D7FD3" w:rsidP="00613CCB">
      <w:pPr>
        <w:pStyle w:val="Titre5"/>
        <w:rPr>
          <w:lang w:eastAsia="fr-BE"/>
        </w:rPr>
      </w:pPr>
      <w:r>
        <w:rPr>
          <w:lang w:eastAsia="fr-BE"/>
        </w:rPr>
        <w:t>Rotation n°3 (T</w:t>
      </w:r>
      <w:r>
        <w:rPr>
          <w:vertAlign w:val="subscript"/>
          <w:lang w:eastAsia="fr-BE"/>
        </w:rPr>
        <w:t>Rotation3</w:t>
      </w:r>
      <w:r>
        <w:rPr>
          <w:lang w:eastAsia="fr-BE"/>
        </w:rPr>
        <w:t>)</w:t>
      </w:r>
    </w:p>
    <w:p w14:paraId="32897083" w14:textId="5AAE0317" w:rsidR="001E0FA5" w:rsidRPr="002D7FD3" w:rsidRDefault="001E0FA5" w:rsidP="007D6514">
      <w:pPr>
        <w:jc w:val="both"/>
        <w:rPr>
          <w:lang w:eastAsia="fr-BE"/>
        </w:rPr>
      </w:pPr>
      <w:r>
        <w:t>Lors de la troisième rotation (T</w:t>
      </w:r>
      <w:r>
        <w:rPr>
          <w:vertAlign w:val="subscript"/>
        </w:rPr>
        <w:t>Rotation3</w:t>
      </w:r>
      <w:r>
        <w:t>), des fragments de plastique ont été retrouvés dans deux des trois échantillons du compost mature du système n°1. Le premier contenait un unique fragment du sac A tandis que le second ne contenait qu'un morceau de plastique</w:t>
      </w:r>
      <w:r w:rsidR="003C2CA0">
        <w:t xml:space="preserve"> externe à l’étude</w:t>
      </w:r>
      <w:r>
        <w:t xml:space="preserve">, encadré en rouge sur la Figure </w:t>
      </w:r>
      <w:r w:rsidR="003C2CA0">
        <w:t>31</w:t>
      </w:r>
      <w:r>
        <w:t>.</w:t>
      </w:r>
    </w:p>
    <w:p w14:paraId="3D4C3F55" w14:textId="591D76FE" w:rsidR="007D6514" w:rsidRDefault="009E7121" w:rsidP="009E7121">
      <w:pPr>
        <w:keepNext/>
        <w:jc w:val="center"/>
      </w:pPr>
      <w:r>
        <w:rPr>
          <w:noProof/>
        </w:rPr>
        <w:drawing>
          <wp:inline distT="0" distB="0" distL="0" distR="0" wp14:anchorId="100B9C42" wp14:editId="26DD8126">
            <wp:extent cx="4638010" cy="1355310"/>
            <wp:effectExtent l="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81721" cy="1368083"/>
                    </a:xfrm>
                    <a:prstGeom prst="rect">
                      <a:avLst/>
                    </a:prstGeom>
                    <a:noFill/>
                    <a:ln>
                      <a:noFill/>
                    </a:ln>
                    <a:effectLst>
                      <a:softEdge rad="63500"/>
                    </a:effectLst>
                  </pic:spPr>
                </pic:pic>
              </a:graphicData>
            </a:graphic>
          </wp:inline>
        </w:drawing>
      </w:r>
    </w:p>
    <w:p w14:paraId="29143F1D" w14:textId="1C8AF491" w:rsidR="00FD079C" w:rsidRDefault="007D6514" w:rsidP="007D6514">
      <w:pPr>
        <w:pStyle w:val="Lgende"/>
        <w:jc w:val="center"/>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31</w:t>
      </w:r>
      <w:r w:rsidR="0094123C">
        <w:rPr>
          <w:noProof/>
        </w:rPr>
        <w:fldChar w:fldCharType="end"/>
      </w:r>
      <w:r>
        <w:t xml:space="preserve"> : Photographie du plastique présent dans le refus à 2 mm de deux échantillons de compost mature prélevés dans le système n°1 au moment de la rotation n°3</w:t>
      </w:r>
    </w:p>
    <w:p w14:paraId="0F563259" w14:textId="0A95B26E" w:rsidR="001E0FA5" w:rsidRDefault="001E0FA5" w:rsidP="007D6514">
      <w:pPr>
        <w:jc w:val="both"/>
        <w:rPr>
          <w:lang w:eastAsia="fr-BE"/>
        </w:rPr>
      </w:pPr>
      <w:r>
        <w:t xml:space="preserve">Pour le sac B, des fragments ont de nouveau été </w:t>
      </w:r>
      <w:r w:rsidR="00B02866">
        <w:t xml:space="preserve">retrouvés </w:t>
      </w:r>
      <w:r>
        <w:t xml:space="preserve">dans les </w:t>
      </w:r>
      <w:r w:rsidR="00FE42DA">
        <w:t>trois</w:t>
      </w:r>
      <w:r w:rsidR="00281844">
        <w:t xml:space="preserve"> </w:t>
      </w:r>
      <w:r>
        <w:t xml:space="preserve">échantillons du système n°2, avec des morceaux de plastique </w:t>
      </w:r>
      <w:r w:rsidR="003C2CA0">
        <w:t>externe à l’étude</w:t>
      </w:r>
      <w:r>
        <w:t xml:space="preserve"> (encadrés en rouge sur la Figure 3</w:t>
      </w:r>
      <w:r w:rsidR="003C2CA0">
        <w:t>2</w:t>
      </w:r>
      <w:r>
        <w:t>) dans deux d'entre eux. Encore une fois, un lambeau de sac B a été trouvé dans un échantillon.</w:t>
      </w:r>
    </w:p>
    <w:p w14:paraId="3547284E" w14:textId="1CD425E8" w:rsidR="007D6514" w:rsidRDefault="009E7121" w:rsidP="009E7121">
      <w:pPr>
        <w:keepNext/>
        <w:jc w:val="center"/>
      </w:pPr>
      <w:r>
        <w:rPr>
          <w:noProof/>
        </w:rPr>
        <w:drawing>
          <wp:inline distT="0" distB="0" distL="0" distR="0" wp14:anchorId="0D9FB3CF" wp14:editId="05EAE595">
            <wp:extent cx="4640163" cy="1865376"/>
            <wp:effectExtent l="0" t="0" r="8255" b="1905"/>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17747" cy="1896565"/>
                    </a:xfrm>
                    <a:prstGeom prst="rect">
                      <a:avLst/>
                    </a:prstGeom>
                    <a:noFill/>
                    <a:ln>
                      <a:noFill/>
                    </a:ln>
                    <a:effectLst>
                      <a:softEdge rad="63500"/>
                    </a:effectLst>
                  </pic:spPr>
                </pic:pic>
              </a:graphicData>
            </a:graphic>
          </wp:inline>
        </w:drawing>
      </w:r>
    </w:p>
    <w:p w14:paraId="4C9F8CCE" w14:textId="614E29F9" w:rsidR="00FD079C" w:rsidRDefault="007D6514" w:rsidP="007D6514">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32</w:t>
      </w:r>
      <w:r w:rsidR="0094123C">
        <w:rPr>
          <w:noProof/>
        </w:rPr>
        <w:fldChar w:fldCharType="end"/>
      </w:r>
      <w:r>
        <w:t xml:space="preserve"> : Photographies du plastique présent dans le refus à 2 mm des trois échantillons de compost mature prélevés dans le système n°2 au moment de la rotation n°3</w:t>
      </w:r>
    </w:p>
    <w:p w14:paraId="0BDAD75B" w14:textId="77777777" w:rsidR="001E0FA5" w:rsidRDefault="001E0FA5" w:rsidP="00FB2D57">
      <w:pPr>
        <w:jc w:val="both"/>
        <w:rPr>
          <w:lang w:eastAsia="fr-BE"/>
        </w:rPr>
      </w:pPr>
      <w:r w:rsidRPr="001E0FA5">
        <w:rPr>
          <w:lang w:eastAsia="fr-BE"/>
        </w:rPr>
        <w:lastRenderedPageBreak/>
        <w:t>Les résultats montrent que les sacs A et B se dégradent mieux en compostage collectif qu'en compostage individuel, probablement en raison des températures plus élevées enregistrées dans les systèmes n°1 et n°2</w:t>
      </w:r>
      <w:r>
        <w:rPr>
          <w:lang w:eastAsia="fr-BE"/>
        </w:rPr>
        <w:t xml:space="preserve"> (voir section 2.2.1.1)</w:t>
      </w:r>
      <w:r w:rsidRPr="001E0FA5">
        <w:rPr>
          <w:lang w:eastAsia="fr-BE"/>
        </w:rPr>
        <w:t>. Aucun ralentissement du processus de décomposition n'a été observé, bien que le compost mature contienne encore des fragments de taille centimétrique, voire des lambeaux plus grands, en particulier pour le sac B.</w:t>
      </w:r>
    </w:p>
    <w:p w14:paraId="25CA0C50" w14:textId="6A23167E" w:rsidR="001E0FA5" w:rsidRPr="001E0FA5" w:rsidRDefault="001E0FA5" w:rsidP="00FB2D57">
      <w:pPr>
        <w:jc w:val="both"/>
        <w:rPr>
          <w:lang w:eastAsia="fr-BE"/>
        </w:rPr>
      </w:pPr>
      <w:r>
        <w:rPr>
          <w:lang w:eastAsia="fr-BE"/>
        </w:rPr>
        <w:t xml:space="preserve">Pour le sac C, même en l’absence de données jusqu’à </w:t>
      </w:r>
      <w:r w:rsidRPr="001E0FA5">
        <w:rPr>
          <w:lang w:eastAsia="fr-BE"/>
        </w:rPr>
        <w:t>T</w:t>
      </w:r>
      <w:r>
        <w:rPr>
          <w:vertAlign w:val="subscript"/>
          <w:lang w:eastAsia="fr-BE"/>
        </w:rPr>
        <w:t>Rotation3</w:t>
      </w:r>
      <w:r>
        <w:rPr>
          <w:lang w:eastAsia="fr-BE"/>
        </w:rPr>
        <w:t xml:space="preserve">, </w:t>
      </w:r>
      <w:r w:rsidR="004A4350">
        <w:rPr>
          <w:lang w:eastAsia="fr-BE"/>
        </w:rPr>
        <w:t>le commentaire du référent de site semble indiquer qu’il interfère</w:t>
      </w:r>
      <w:r>
        <w:rPr>
          <w:lang w:eastAsia="fr-BE"/>
        </w:rPr>
        <w:t xml:space="preserve"> avec</w:t>
      </w:r>
      <w:r w:rsidRPr="001E0FA5">
        <w:rPr>
          <w:lang w:eastAsia="fr-BE"/>
        </w:rPr>
        <w:t xml:space="preserve"> le processus de compostage, causant</w:t>
      </w:r>
      <w:r w:rsidR="004A4350">
        <w:rPr>
          <w:lang w:eastAsia="fr-BE"/>
        </w:rPr>
        <w:t xml:space="preserve"> notamment</w:t>
      </w:r>
      <w:r w:rsidRPr="001E0FA5">
        <w:rPr>
          <w:lang w:eastAsia="fr-BE"/>
        </w:rPr>
        <w:t xml:space="preserve"> une hétérogénéité dans la répartition de l'humidité</w:t>
      </w:r>
      <w:r w:rsidR="004A4350">
        <w:rPr>
          <w:lang w:eastAsia="fr-BE"/>
        </w:rPr>
        <w:t>. Il est par ailleurs fort probable que, comme en compostage individuel, ce sac ralentisse</w:t>
      </w:r>
      <w:r w:rsidRPr="001E0FA5">
        <w:rPr>
          <w:lang w:eastAsia="fr-BE"/>
        </w:rPr>
        <w:t xml:space="preserve"> la décomposition de la matière qu'il contient en empêchant son contact avec le reste de la matrice</w:t>
      </w:r>
      <w:r w:rsidR="004A4350">
        <w:rPr>
          <w:lang w:eastAsia="fr-BE"/>
        </w:rPr>
        <w:t>.</w:t>
      </w:r>
    </w:p>
    <w:p w14:paraId="4C9A2C9B" w14:textId="6831AB1E" w:rsidR="00FB2D57" w:rsidRDefault="001E0FA5" w:rsidP="00FB2D57">
      <w:pPr>
        <w:jc w:val="both"/>
        <w:rPr>
          <w:lang w:eastAsia="fr-BE"/>
        </w:rPr>
      </w:pPr>
      <w:r>
        <w:rPr>
          <w:lang w:eastAsia="fr-BE"/>
        </w:rPr>
        <w:t>Enfin, m</w:t>
      </w:r>
      <w:r w:rsidRPr="001E0FA5">
        <w:rPr>
          <w:lang w:eastAsia="fr-BE"/>
        </w:rPr>
        <w:t xml:space="preserve">algré le manque de données supplémentaires </w:t>
      </w:r>
      <w:r>
        <w:rPr>
          <w:lang w:eastAsia="fr-BE"/>
        </w:rPr>
        <w:t xml:space="preserve">relatives au </w:t>
      </w:r>
      <w:r w:rsidRPr="001E0FA5">
        <w:rPr>
          <w:lang w:eastAsia="fr-BE"/>
        </w:rPr>
        <w:t>système n°4, qui aurait pu fournir une indication de la contamination basale en plastique</w:t>
      </w:r>
      <w:r>
        <w:rPr>
          <w:lang w:eastAsia="fr-BE"/>
        </w:rPr>
        <w:t xml:space="preserve"> </w:t>
      </w:r>
      <w:r w:rsidR="00FB2D57">
        <w:rPr>
          <w:lang w:eastAsia="fr-BE"/>
        </w:rPr>
        <w:t>dans un compost mature standard</w:t>
      </w:r>
      <w:r w:rsidRPr="001E0FA5">
        <w:rPr>
          <w:lang w:eastAsia="fr-BE"/>
        </w:rPr>
        <w:t>, la présence de plastiques</w:t>
      </w:r>
      <w:r w:rsidR="004A4350">
        <w:rPr>
          <w:lang w:eastAsia="fr-BE"/>
        </w:rPr>
        <w:t xml:space="preserve"> externes à l’étude</w:t>
      </w:r>
      <w:r w:rsidRPr="001E0FA5">
        <w:rPr>
          <w:lang w:eastAsia="fr-BE"/>
        </w:rPr>
        <w:t xml:space="preserve"> était relativement limitée dans les échantillons. Ainsi, la majorité des plastiques identifiés provenaient des sacs étudiés.</w:t>
      </w:r>
    </w:p>
    <w:p w14:paraId="5DCE1774" w14:textId="2BF7688D" w:rsidR="00155CF3" w:rsidRDefault="00155CF3">
      <w:pPr>
        <w:pStyle w:val="Titre5"/>
        <w:rPr>
          <w:rFonts w:eastAsia="Times New Roman"/>
          <w:lang w:eastAsia="fr-BE"/>
        </w:rPr>
      </w:pPr>
      <w:r>
        <w:rPr>
          <w:rFonts w:eastAsia="Times New Roman"/>
          <w:lang w:eastAsia="fr-BE"/>
        </w:rPr>
        <w:t>Extraction des microplastiques</w:t>
      </w:r>
    </w:p>
    <w:p w14:paraId="5F9E255C" w14:textId="28EA8E78" w:rsidR="004A4350" w:rsidRDefault="004A4350" w:rsidP="004A4350">
      <w:pPr>
        <w:jc w:val="both"/>
        <w:rPr>
          <w:lang w:eastAsia="fr-BE"/>
        </w:rPr>
      </w:pPr>
      <w:r>
        <w:t>L’extraction des microplastiques (MP) ayant franchi la maille de 2 mm, réalisée selon la méthode décrite en section 2.1.6, a permis d’évaluer leur nombre estimé par kilogramme de compost mature sec, leur taille et leur surface pour les systèmes n°1 et n°2. Les données obtenues sont consultables dans l’Annexe 2 et résumées dans le Tableau 7.</w:t>
      </w:r>
    </w:p>
    <w:p w14:paraId="4006CAC8" w14:textId="77777777" w:rsidR="004A4350" w:rsidRDefault="004A4350" w:rsidP="00F02D5B">
      <w:pPr>
        <w:jc w:val="both"/>
        <w:rPr>
          <w:lang w:eastAsia="fr-BE"/>
        </w:rPr>
      </w:pPr>
    </w:p>
    <w:p w14:paraId="22F0E80E" w14:textId="3F854AFF" w:rsidR="00F02D5B" w:rsidRDefault="00F02D5B" w:rsidP="00F02D5B">
      <w:pPr>
        <w:pStyle w:val="Lgende"/>
        <w:keepNext/>
        <w:jc w:val="both"/>
      </w:pPr>
      <w:r>
        <w:t xml:space="preserve">Tableau </w:t>
      </w:r>
      <w:r w:rsidR="0094123C">
        <w:fldChar w:fldCharType="begin"/>
      </w:r>
      <w:r w:rsidR="0094123C">
        <w:instrText xml:space="preserve"> SEQ Tableau \* ARABIC </w:instrText>
      </w:r>
      <w:r w:rsidR="0094123C">
        <w:fldChar w:fldCharType="separate"/>
      </w:r>
      <w:r w:rsidR="00F55843">
        <w:rPr>
          <w:noProof/>
        </w:rPr>
        <w:t>7</w:t>
      </w:r>
      <w:r w:rsidR="0094123C">
        <w:rPr>
          <w:noProof/>
        </w:rPr>
        <w:fldChar w:fldCharType="end"/>
      </w:r>
      <w:r>
        <w:t xml:space="preserve"> : </w:t>
      </w:r>
      <w:r w:rsidRPr="00C77729">
        <w:t>Moyennes du nombre (par kg de matière sèche), de la taille et de la surface de microplastiques (</w:t>
      </w:r>
      <w:proofErr w:type="spellStart"/>
      <w:r w:rsidRPr="00C77729">
        <w:t>MPs</w:t>
      </w:r>
      <w:proofErr w:type="spellEnd"/>
      <w:r w:rsidRPr="00C77729">
        <w:t>) dans le compost mature</w:t>
      </w:r>
      <w:r w:rsidR="00FE42DA">
        <w:t xml:space="preserve"> après tamisage à 2 mm</w:t>
      </w:r>
      <w:r w:rsidRPr="00C77729">
        <w:t xml:space="preserve"> des</w:t>
      </w:r>
      <w:r>
        <w:t xml:space="preserve"> systèmes n°1 et n°2</w:t>
      </w:r>
    </w:p>
    <w:tbl>
      <w:tblPr>
        <w:tblStyle w:val="Ombrageclair"/>
        <w:tblW w:w="5000" w:type="pct"/>
        <w:tblLook w:val="04A0" w:firstRow="1" w:lastRow="0" w:firstColumn="1" w:lastColumn="0" w:noHBand="0" w:noVBand="1"/>
      </w:tblPr>
      <w:tblGrid>
        <w:gridCol w:w="1726"/>
        <w:gridCol w:w="2647"/>
        <w:gridCol w:w="2179"/>
        <w:gridCol w:w="2520"/>
      </w:tblGrid>
      <w:tr w:rsidR="00F02D5B" w14:paraId="5CE5B29E" w14:textId="77777777" w:rsidTr="00F100A7">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51" w:type="pct"/>
            <w:shd w:val="clear" w:color="auto" w:fill="BFBFBF" w:themeFill="background1" w:themeFillShade="BF"/>
            <w:vAlign w:val="bottom"/>
          </w:tcPr>
          <w:p w14:paraId="2907AA42" w14:textId="46ECA367" w:rsidR="00F02D5B" w:rsidRDefault="00F02D5B" w:rsidP="005D0209">
            <w:r>
              <w:rPr>
                <w:rFonts w:ascii="Calibri" w:eastAsia="Times New Roman" w:hAnsi="Calibri" w:cs="Calibri"/>
                <w:color w:val="000000"/>
                <w:lang w:eastAsia="fr-BE"/>
              </w:rPr>
              <w:t>Système</w:t>
            </w:r>
          </w:p>
        </w:tc>
        <w:tc>
          <w:tcPr>
            <w:tcW w:w="1459" w:type="pct"/>
            <w:shd w:val="clear" w:color="auto" w:fill="BFBFBF" w:themeFill="background1" w:themeFillShade="BF"/>
            <w:vAlign w:val="bottom"/>
          </w:tcPr>
          <w:p w14:paraId="261B75ED" w14:textId="77777777" w:rsidR="00F02D5B" w:rsidRDefault="00F02D5B" w:rsidP="005D0209">
            <w:pPr>
              <w:cnfStyle w:val="100000000000" w:firstRow="1" w:lastRow="0" w:firstColumn="0" w:lastColumn="0" w:oddVBand="0" w:evenVBand="0" w:oddHBand="0" w:evenHBand="0" w:firstRowFirstColumn="0" w:firstRowLastColumn="0" w:lastRowFirstColumn="0" w:lastRowLastColumn="0"/>
            </w:pPr>
            <w:r w:rsidRPr="0059713F">
              <w:rPr>
                <w:rFonts w:ascii="Calibri" w:eastAsia="Times New Roman" w:hAnsi="Calibri" w:cs="Calibri"/>
                <w:color w:val="000000"/>
                <w:lang w:eastAsia="fr-BE"/>
              </w:rPr>
              <w:t>N</w:t>
            </w:r>
            <w:r>
              <w:rPr>
                <w:rFonts w:ascii="Calibri" w:eastAsia="Times New Roman" w:hAnsi="Calibri" w:cs="Calibri"/>
                <w:color w:val="000000"/>
                <w:lang w:eastAsia="fr-BE"/>
              </w:rPr>
              <w:t xml:space="preserve">ombre </w:t>
            </w:r>
            <w:proofErr w:type="spellStart"/>
            <w:r w:rsidRPr="0059713F">
              <w:rPr>
                <w:rFonts w:ascii="Calibri" w:eastAsia="Times New Roman" w:hAnsi="Calibri" w:cs="Calibri"/>
                <w:color w:val="000000"/>
                <w:lang w:eastAsia="fr-BE"/>
              </w:rPr>
              <w:t>MPs</w:t>
            </w:r>
            <w:proofErr w:type="spellEnd"/>
            <w:r w:rsidRPr="0059713F">
              <w:rPr>
                <w:rFonts w:ascii="Calibri" w:eastAsia="Times New Roman" w:hAnsi="Calibri" w:cs="Calibri"/>
                <w:color w:val="000000"/>
                <w:lang w:eastAsia="fr-BE"/>
              </w:rPr>
              <w:t>/kg MS</w:t>
            </w:r>
          </w:p>
        </w:tc>
        <w:tc>
          <w:tcPr>
            <w:tcW w:w="1201" w:type="pct"/>
            <w:shd w:val="clear" w:color="auto" w:fill="BFBFBF" w:themeFill="background1" w:themeFillShade="BF"/>
            <w:vAlign w:val="bottom"/>
          </w:tcPr>
          <w:p w14:paraId="24699B68" w14:textId="77777777" w:rsidR="00F02D5B" w:rsidRDefault="00F02D5B" w:rsidP="005D0209">
            <w:pPr>
              <w:cnfStyle w:val="100000000000" w:firstRow="1" w:lastRow="0" w:firstColumn="0" w:lastColumn="0" w:oddVBand="0" w:evenVBand="0" w:oddHBand="0" w:evenHBand="0" w:firstRowFirstColumn="0" w:firstRowLastColumn="0" w:lastRowFirstColumn="0" w:lastRowLastColumn="0"/>
            </w:pPr>
            <w:r w:rsidRPr="0059713F">
              <w:rPr>
                <w:rFonts w:ascii="Calibri" w:eastAsia="Times New Roman" w:hAnsi="Calibri" w:cs="Calibri"/>
                <w:color w:val="000000"/>
                <w:lang w:eastAsia="fr-BE"/>
              </w:rPr>
              <w:t xml:space="preserve">Taille </w:t>
            </w:r>
            <w:proofErr w:type="spellStart"/>
            <w:r w:rsidRPr="0059713F">
              <w:rPr>
                <w:rFonts w:ascii="Calibri" w:eastAsia="Times New Roman" w:hAnsi="Calibri" w:cs="Calibri"/>
                <w:color w:val="000000"/>
                <w:lang w:eastAsia="fr-BE"/>
              </w:rPr>
              <w:t>MPs</w:t>
            </w:r>
            <w:proofErr w:type="spellEnd"/>
            <w:r>
              <w:rPr>
                <w:rFonts w:ascii="Calibri" w:eastAsia="Times New Roman" w:hAnsi="Calibri" w:cs="Calibri"/>
                <w:color w:val="000000"/>
                <w:lang w:eastAsia="fr-BE"/>
              </w:rPr>
              <w:t xml:space="preserve"> (mm)</w:t>
            </w:r>
          </w:p>
        </w:tc>
        <w:tc>
          <w:tcPr>
            <w:tcW w:w="1389" w:type="pct"/>
            <w:shd w:val="clear" w:color="auto" w:fill="BFBFBF" w:themeFill="background1" w:themeFillShade="BF"/>
            <w:vAlign w:val="bottom"/>
          </w:tcPr>
          <w:p w14:paraId="027BA7EC" w14:textId="77777777" w:rsidR="00F02D5B" w:rsidRDefault="00F02D5B" w:rsidP="005D0209">
            <w:pPr>
              <w:cnfStyle w:val="100000000000" w:firstRow="1" w:lastRow="0" w:firstColumn="0" w:lastColumn="0" w:oddVBand="0" w:evenVBand="0" w:oddHBand="0" w:evenHBand="0" w:firstRowFirstColumn="0" w:firstRowLastColumn="0" w:lastRowFirstColumn="0" w:lastRowLastColumn="0"/>
            </w:pPr>
            <w:r w:rsidRPr="0059713F">
              <w:rPr>
                <w:rFonts w:ascii="Calibri" w:eastAsia="Times New Roman" w:hAnsi="Calibri" w:cs="Calibri"/>
                <w:color w:val="000000"/>
                <w:lang w:eastAsia="fr-BE"/>
              </w:rPr>
              <w:t xml:space="preserve">Surface </w:t>
            </w:r>
            <w:proofErr w:type="spellStart"/>
            <w:r w:rsidRPr="0059713F">
              <w:rPr>
                <w:rFonts w:ascii="Calibri" w:eastAsia="Times New Roman" w:hAnsi="Calibri" w:cs="Calibri"/>
                <w:color w:val="000000"/>
                <w:lang w:eastAsia="fr-BE"/>
              </w:rPr>
              <w:t>MPs</w:t>
            </w:r>
            <w:proofErr w:type="spellEnd"/>
            <w:r>
              <w:rPr>
                <w:rFonts w:ascii="Calibri" w:eastAsia="Times New Roman" w:hAnsi="Calibri" w:cs="Calibri"/>
                <w:color w:val="000000"/>
                <w:lang w:eastAsia="fr-BE"/>
              </w:rPr>
              <w:t xml:space="preserve"> (mm²)</w:t>
            </w:r>
          </w:p>
        </w:tc>
      </w:tr>
      <w:tr w:rsidR="00F02D5B" w14:paraId="1FBE7C08" w14:textId="77777777" w:rsidTr="00F100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51" w:type="pct"/>
            <w:shd w:val="clear" w:color="auto" w:fill="FFFFFF" w:themeFill="background1"/>
            <w:vAlign w:val="bottom"/>
          </w:tcPr>
          <w:p w14:paraId="730245D8" w14:textId="7254F284" w:rsidR="00F02D5B" w:rsidRPr="00107B5E" w:rsidRDefault="00F02D5B" w:rsidP="00F02D5B">
            <w:pPr>
              <w:rPr>
                <w:b w:val="0"/>
                <w:bCs w:val="0"/>
              </w:rPr>
            </w:pPr>
            <w:r w:rsidRPr="0059713F">
              <w:rPr>
                <w:rFonts w:ascii="Calibri" w:eastAsia="Times New Roman" w:hAnsi="Calibri" w:cs="Calibri"/>
                <w:color w:val="000000"/>
                <w:lang w:eastAsia="fr-BE"/>
              </w:rPr>
              <w:t>S</w:t>
            </w:r>
            <w:r>
              <w:rPr>
                <w:rFonts w:ascii="Calibri" w:eastAsia="Times New Roman" w:hAnsi="Calibri" w:cs="Calibri"/>
                <w:color w:val="000000"/>
                <w:lang w:eastAsia="fr-BE"/>
              </w:rPr>
              <w:t>ystème n°1</w:t>
            </w:r>
          </w:p>
        </w:tc>
        <w:tc>
          <w:tcPr>
            <w:tcW w:w="1459" w:type="pct"/>
            <w:shd w:val="clear" w:color="auto" w:fill="FFFFFF" w:themeFill="background1"/>
            <w:vAlign w:val="bottom"/>
          </w:tcPr>
          <w:p w14:paraId="393E5645" w14:textId="1FD21EA0" w:rsidR="00F02D5B" w:rsidRPr="00107B5E" w:rsidRDefault="00F02D5B" w:rsidP="00F02D5B">
            <w:pPr>
              <w:cnfStyle w:val="000000100000" w:firstRow="0" w:lastRow="0" w:firstColumn="0" w:lastColumn="0" w:oddVBand="0" w:evenVBand="0" w:oddHBand="1" w:evenHBand="0" w:firstRowFirstColumn="0" w:firstRowLastColumn="0" w:lastRowFirstColumn="0" w:lastRowLastColumn="0"/>
              <w:rPr>
                <w:b/>
                <w:bCs/>
              </w:rPr>
            </w:pPr>
            <w:r w:rsidRPr="00F02D5B">
              <w:rPr>
                <w:rFonts w:ascii="Calibri" w:eastAsia="Times New Roman" w:hAnsi="Calibri" w:cs="Calibri"/>
                <w:color w:val="000000"/>
                <w:lang w:eastAsia="fr-BE"/>
              </w:rPr>
              <w:t>100,00</w:t>
            </w:r>
          </w:p>
        </w:tc>
        <w:tc>
          <w:tcPr>
            <w:tcW w:w="1201" w:type="pct"/>
            <w:shd w:val="clear" w:color="auto" w:fill="FFFFFF" w:themeFill="background1"/>
            <w:vAlign w:val="bottom"/>
          </w:tcPr>
          <w:p w14:paraId="0661FDFD" w14:textId="2F84D33A" w:rsidR="00F02D5B" w:rsidRPr="00107B5E" w:rsidRDefault="00F02D5B" w:rsidP="00F02D5B">
            <w:pPr>
              <w:cnfStyle w:val="000000100000" w:firstRow="0" w:lastRow="0" w:firstColumn="0" w:lastColumn="0" w:oddVBand="0" w:evenVBand="0" w:oddHBand="1" w:evenHBand="0" w:firstRowFirstColumn="0" w:firstRowLastColumn="0" w:lastRowFirstColumn="0" w:lastRowLastColumn="0"/>
              <w:rPr>
                <w:b/>
                <w:bCs/>
              </w:rPr>
            </w:pPr>
            <w:r w:rsidRPr="00F02D5B">
              <w:rPr>
                <w:rFonts w:ascii="Calibri" w:eastAsia="Times New Roman" w:hAnsi="Calibri" w:cs="Calibri"/>
                <w:color w:val="000000"/>
                <w:lang w:eastAsia="fr-BE"/>
              </w:rPr>
              <w:t>2,13</w:t>
            </w:r>
          </w:p>
        </w:tc>
        <w:tc>
          <w:tcPr>
            <w:tcW w:w="1389" w:type="pct"/>
            <w:shd w:val="clear" w:color="auto" w:fill="FFFFFF" w:themeFill="background1"/>
            <w:vAlign w:val="bottom"/>
          </w:tcPr>
          <w:p w14:paraId="78599538" w14:textId="6F53578A" w:rsidR="00F02D5B" w:rsidRPr="00107B5E" w:rsidRDefault="00F02D5B" w:rsidP="00F02D5B">
            <w:pPr>
              <w:cnfStyle w:val="000000100000" w:firstRow="0" w:lastRow="0" w:firstColumn="0" w:lastColumn="0" w:oddVBand="0" w:evenVBand="0" w:oddHBand="1" w:evenHBand="0" w:firstRowFirstColumn="0" w:firstRowLastColumn="0" w:lastRowFirstColumn="0" w:lastRowLastColumn="0"/>
              <w:rPr>
                <w:b/>
                <w:bCs/>
              </w:rPr>
            </w:pPr>
            <w:r w:rsidRPr="00F02D5B">
              <w:rPr>
                <w:rFonts w:ascii="Calibri" w:eastAsia="Times New Roman" w:hAnsi="Calibri" w:cs="Calibri"/>
                <w:color w:val="000000"/>
                <w:lang w:eastAsia="fr-BE"/>
              </w:rPr>
              <w:t>1,88</w:t>
            </w:r>
          </w:p>
        </w:tc>
      </w:tr>
      <w:tr w:rsidR="00F02D5B" w14:paraId="74607F4D" w14:textId="77777777" w:rsidTr="00F100A7">
        <w:trPr>
          <w:trHeight w:val="269"/>
        </w:trPr>
        <w:tc>
          <w:tcPr>
            <w:cnfStyle w:val="001000000000" w:firstRow="0" w:lastRow="0" w:firstColumn="1" w:lastColumn="0" w:oddVBand="0" w:evenVBand="0" w:oddHBand="0" w:evenHBand="0" w:firstRowFirstColumn="0" w:firstRowLastColumn="0" w:lastRowFirstColumn="0" w:lastRowLastColumn="0"/>
            <w:tcW w:w="951" w:type="pct"/>
            <w:shd w:val="clear" w:color="auto" w:fill="FFFFFF" w:themeFill="background1"/>
            <w:vAlign w:val="bottom"/>
          </w:tcPr>
          <w:p w14:paraId="69A90DF4" w14:textId="7EE8F679" w:rsidR="00F02D5B" w:rsidRPr="00107B5E" w:rsidRDefault="00F02D5B" w:rsidP="00F02D5B">
            <w:pPr>
              <w:rPr>
                <w:b w:val="0"/>
                <w:bCs w:val="0"/>
              </w:rPr>
            </w:pPr>
            <w:r w:rsidRPr="0059713F">
              <w:rPr>
                <w:rFonts w:ascii="Calibri" w:eastAsia="Times New Roman" w:hAnsi="Calibri" w:cs="Calibri"/>
                <w:color w:val="000000"/>
                <w:lang w:eastAsia="fr-BE"/>
              </w:rPr>
              <w:t>S</w:t>
            </w:r>
            <w:r>
              <w:rPr>
                <w:rFonts w:ascii="Calibri" w:eastAsia="Times New Roman" w:hAnsi="Calibri" w:cs="Calibri"/>
                <w:color w:val="000000"/>
                <w:lang w:eastAsia="fr-BE"/>
              </w:rPr>
              <w:t>ystème n°2</w:t>
            </w:r>
          </w:p>
        </w:tc>
        <w:tc>
          <w:tcPr>
            <w:tcW w:w="1459" w:type="pct"/>
            <w:shd w:val="clear" w:color="auto" w:fill="FFFFFF" w:themeFill="background1"/>
            <w:vAlign w:val="bottom"/>
          </w:tcPr>
          <w:p w14:paraId="15893BAF" w14:textId="7FFB3589" w:rsidR="00F02D5B" w:rsidRPr="00107B5E" w:rsidRDefault="00F02D5B" w:rsidP="00F02D5B">
            <w:pPr>
              <w:cnfStyle w:val="000000000000" w:firstRow="0" w:lastRow="0" w:firstColumn="0" w:lastColumn="0" w:oddVBand="0" w:evenVBand="0" w:oddHBand="0" w:evenHBand="0" w:firstRowFirstColumn="0" w:firstRowLastColumn="0" w:lastRowFirstColumn="0" w:lastRowLastColumn="0"/>
              <w:rPr>
                <w:b/>
                <w:bCs/>
              </w:rPr>
            </w:pPr>
            <w:r w:rsidRPr="00F02D5B">
              <w:rPr>
                <w:rFonts w:ascii="Calibri" w:eastAsia="Times New Roman" w:hAnsi="Calibri" w:cs="Calibri"/>
                <w:color w:val="000000"/>
                <w:lang w:eastAsia="fr-BE"/>
              </w:rPr>
              <w:t>146,67</w:t>
            </w:r>
          </w:p>
        </w:tc>
        <w:tc>
          <w:tcPr>
            <w:tcW w:w="1201" w:type="pct"/>
            <w:shd w:val="clear" w:color="auto" w:fill="FFFFFF" w:themeFill="background1"/>
            <w:vAlign w:val="bottom"/>
          </w:tcPr>
          <w:p w14:paraId="004FD223" w14:textId="15A829AC" w:rsidR="00F02D5B" w:rsidRPr="00107B5E" w:rsidRDefault="00F02D5B" w:rsidP="00F02D5B">
            <w:pPr>
              <w:cnfStyle w:val="000000000000" w:firstRow="0" w:lastRow="0" w:firstColumn="0" w:lastColumn="0" w:oddVBand="0" w:evenVBand="0" w:oddHBand="0" w:evenHBand="0" w:firstRowFirstColumn="0" w:firstRowLastColumn="0" w:lastRowFirstColumn="0" w:lastRowLastColumn="0"/>
              <w:rPr>
                <w:b/>
                <w:bCs/>
              </w:rPr>
            </w:pPr>
            <w:r w:rsidRPr="00F02D5B">
              <w:rPr>
                <w:rFonts w:ascii="Calibri" w:eastAsia="Times New Roman" w:hAnsi="Calibri" w:cs="Calibri"/>
                <w:color w:val="000000"/>
                <w:lang w:eastAsia="fr-BE"/>
              </w:rPr>
              <w:t>2,29</w:t>
            </w:r>
          </w:p>
        </w:tc>
        <w:tc>
          <w:tcPr>
            <w:tcW w:w="1389" w:type="pct"/>
            <w:shd w:val="clear" w:color="auto" w:fill="FFFFFF" w:themeFill="background1"/>
            <w:vAlign w:val="bottom"/>
          </w:tcPr>
          <w:p w14:paraId="113D3680" w14:textId="6B5241D7" w:rsidR="00F02D5B" w:rsidRPr="00107B5E" w:rsidRDefault="00F02D5B" w:rsidP="00F02D5B">
            <w:pPr>
              <w:cnfStyle w:val="000000000000" w:firstRow="0" w:lastRow="0" w:firstColumn="0" w:lastColumn="0" w:oddVBand="0" w:evenVBand="0" w:oddHBand="0" w:evenHBand="0" w:firstRowFirstColumn="0" w:firstRowLastColumn="0" w:lastRowFirstColumn="0" w:lastRowLastColumn="0"/>
              <w:rPr>
                <w:b/>
                <w:bCs/>
              </w:rPr>
            </w:pPr>
            <w:r w:rsidRPr="00F02D5B">
              <w:rPr>
                <w:rFonts w:ascii="Calibri" w:eastAsia="Times New Roman" w:hAnsi="Calibri" w:cs="Calibri"/>
                <w:color w:val="000000"/>
                <w:lang w:eastAsia="fr-BE"/>
              </w:rPr>
              <w:t>1,68</w:t>
            </w:r>
          </w:p>
        </w:tc>
      </w:tr>
    </w:tbl>
    <w:p w14:paraId="3EF8F54B" w14:textId="6C1ED01F" w:rsidR="0012131B" w:rsidRDefault="00EE3870" w:rsidP="00FB2D57">
      <w:pPr>
        <w:jc w:val="both"/>
        <w:rPr>
          <w:lang w:eastAsia="fr-BE"/>
        </w:rPr>
      </w:pPr>
      <w:r>
        <w:rPr>
          <w:lang w:eastAsia="fr-BE"/>
        </w:rPr>
        <w:t xml:space="preserve">Les résultats indiquent une absence de contamination </w:t>
      </w:r>
      <w:r w:rsidR="004F639B">
        <w:rPr>
          <w:lang w:eastAsia="fr-BE"/>
        </w:rPr>
        <w:t xml:space="preserve">par des </w:t>
      </w:r>
      <w:r w:rsidR="006F1A82">
        <w:rPr>
          <w:lang w:eastAsia="fr-BE"/>
        </w:rPr>
        <w:t>micro</w:t>
      </w:r>
      <w:r w:rsidR="004F639B">
        <w:rPr>
          <w:lang w:eastAsia="fr-BE"/>
        </w:rPr>
        <w:t xml:space="preserve">plastiques </w:t>
      </w:r>
      <w:r w:rsidR="006F1A82">
        <w:rPr>
          <w:lang w:eastAsia="fr-BE"/>
        </w:rPr>
        <w:t>externes à l’étude</w:t>
      </w:r>
      <w:r>
        <w:rPr>
          <w:lang w:eastAsia="fr-BE"/>
        </w:rPr>
        <w:t xml:space="preserve">, ce qui est </w:t>
      </w:r>
      <w:r w:rsidR="004F639B">
        <w:rPr>
          <w:lang w:eastAsia="fr-BE"/>
        </w:rPr>
        <w:t xml:space="preserve">assez </w:t>
      </w:r>
      <w:r>
        <w:rPr>
          <w:lang w:eastAsia="fr-BE"/>
        </w:rPr>
        <w:t xml:space="preserve">cohérent avec </w:t>
      </w:r>
      <w:r w:rsidR="004F639B">
        <w:rPr>
          <w:lang w:eastAsia="fr-BE"/>
        </w:rPr>
        <w:t xml:space="preserve">les résultats </w:t>
      </w:r>
      <w:r>
        <w:rPr>
          <w:lang w:eastAsia="fr-BE"/>
        </w:rPr>
        <w:t xml:space="preserve">de l’analyse visuelle </w:t>
      </w:r>
      <w:r w:rsidR="002F10A8">
        <w:rPr>
          <w:lang w:eastAsia="fr-BE"/>
        </w:rPr>
        <w:t xml:space="preserve">qui indiquait </w:t>
      </w:r>
      <w:r>
        <w:rPr>
          <w:lang w:eastAsia="fr-BE"/>
        </w:rPr>
        <w:t xml:space="preserve">que l’essentiel des plastiques dans les échantillons étaient issus des sacs étudiés. </w:t>
      </w:r>
      <w:r w:rsidR="0012131B">
        <w:rPr>
          <w:lang w:eastAsia="fr-BE"/>
        </w:rPr>
        <w:t>Comme dans le cadre de l’expérimentation en compostage individuel, il est toutefois important de noter que ces résultats ne reflètent pas forcément toute la contamination puisque l’analyse ne permet pas d’extraire des plastiques dont la densité est supérieure à 1,18 g/cm³.</w:t>
      </w:r>
    </w:p>
    <w:p w14:paraId="2ADBEF1B" w14:textId="77777777" w:rsidR="00CE306E" w:rsidRDefault="00EE3870" w:rsidP="00FB2D57">
      <w:pPr>
        <w:jc w:val="both"/>
        <w:rPr>
          <w:lang w:eastAsia="fr-BE"/>
        </w:rPr>
      </w:pPr>
      <w:r>
        <w:rPr>
          <w:lang w:eastAsia="fr-BE"/>
        </w:rPr>
        <w:t xml:space="preserve">Le fait qu’il y ait moins de microplastiques provenant du sac A que du sac B corrobore également le fait que le sac B semble se dégrader moins rapidement que le sac A. Quoi qu'il en soit, la taille moyenne des microplastiques issus des deux types de sacs est supérieure à 2 </w:t>
      </w:r>
      <w:proofErr w:type="spellStart"/>
      <w:r>
        <w:rPr>
          <w:lang w:eastAsia="fr-BE"/>
        </w:rPr>
        <w:t>mm</w:t>
      </w:r>
      <w:r w:rsidR="006F1A82">
        <w:rPr>
          <w:lang w:eastAsia="fr-BE"/>
        </w:rPr>
        <w:t>.</w:t>
      </w:r>
      <w:proofErr w:type="spellEnd"/>
      <w:r w:rsidR="00CE306E">
        <w:rPr>
          <w:lang w:eastAsia="fr-BE"/>
        </w:rPr>
        <w:t xml:space="preserve"> Cette taille supérieure à celle de la maille du tamis s’explique par la souplesse du matériau lui ayant permis de s’enrouler sur lui-même voire de s’agglomérer autour de particules de matière organique.</w:t>
      </w:r>
    </w:p>
    <w:p w14:paraId="63EA8B9D" w14:textId="5270979A" w:rsidR="00F02D5B" w:rsidRDefault="006F1A82" w:rsidP="00FB2D57">
      <w:pPr>
        <w:jc w:val="both"/>
        <w:rPr>
          <w:lang w:eastAsia="fr-BE"/>
        </w:rPr>
      </w:pPr>
      <w:r>
        <w:rPr>
          <w:lang w:eastAsia="fr-BE"/>
        </w:rPr>
        <w:lastRenderedPageBreak/>
        <w:t xml:space="preserve">Dès lors, malgré une dégradation accrue par rapport au compostage individuel, il apparaît cette fois encore que les sacs A et B, certifiés compostables et respectant donc la norme NBN EN 13432 (2000), laissent des fragments d’une taille supérieures à 2 mm à l’issue du processus de compostage collectif considéré. </w:t>
      </w:r>
      <w:r w:rsidR="00F100A7">
        <w:rPr>
          <w:lang w:eastAsia="fr-BE"/>
        </w:rPr>
        <w:t>Ces observations suggèrent que</w:t>
      </w:r>
      <w:r>
        <w:rPr>
          <w:lang w:eastAsia="fr-BE"/>
        </w:rPr>
        <w:t xml:space="preserve"> l’utilisation de sacs en plastique, même certifiés compostables en conditions domestiques, n’est pas adaptée au</w:t>
      </w:r>
      <w:r w:rsidR="00F100A7">
        <w:rPr>
          <w:lang w:eastAsia="fr-BE"/>
        </w:rPr>
        <w:t>x spécificités du</w:t>
      </w:r>
      <w:r>
        <w:rPr>
          <w:lang w:eastAsia="fr-BE"/>
        </w:rPr>
        <w:t xml:space="preserve"> compostage collectif.</w:t>
      </w:r>
    </w:p>
    <w:p w14:paraId="15722E52" w14:textId="77777777" w:rsidR="002C434C" w:rsidRDefault="002C434C" w:rsidP="002C434C">
      <w:pPr>
        <w:pStyle w:val="Titre2"/>
      </w:pPr>
      <w:bookmarkStart w:id="21" w:name="_Toc29395162"/>
      <w:bookmarkStart w:id="22" w:name="_Toc181279336"/>
      <w:r>
        <w:t>Conclusion</w:t>
      </w:r>
      <w:bookmarkEnd w:id="21"/>
      <w:bookmarkEnd w:id="22"/>
    </w:p>
    <w:p w14:paraId="74810767" w14:textId="3C72C5CA" w:rsidR="00DC5AC0" w:rsidRDefault="00A8715A" w:rsidP="00A8715A">
      <w:pPr>
        <w:jc w:val="both"/>
        <w:rPr>
          <w:lang w:eastAsia="fr-BE"/>
        </w:rPr>
      </w:pPr>
      <w:r>
        <w:rPr>
          <w:lang w:eastAsia="fr-BE"/>
        </w:rPr>
        <w:t>L</w:t>
      </w:r>
      <w:r w:rsidR="003D45B1" w:rsidRPr="003D45B1">
        <w:rPr>
          <w:lang w:eastAsia="fr-BE"/>
        </w:rPr>
        <w:t>es résultats de ce</w:t>
      </w:r>
      <w:r w:rsidR="002433CB">
        <w:rPr>
          <w:lang w:eastAsia="fr-BE"/>
        </w:rPr>
        <w:t>s expérimentations</w:t>
      </w:r>
      <w:r w:rsidR="003D45B1" w:rsidRPr="003D45B1">
        <w:rPr>
          <w:lang w:eastAsia="fr-BE"/>
        </w:rPr>
        <w:t xml:space="preserve"> montrent que les conditions de compostage individuel et collectif influencent différemment le processus de dégradation des plastiques et la maturation du compost.</w:t>
      </w:r>
    </w:p>
    <w:p w14:paraId="617BE154" w14:textId="10EE0FFA" w:rsidR="003D45B1" w:rsidRDefault="003D45B1" w:rsidP="00A8715A">
      <w:pPr>
        <w:jc w:val="both"/>
        <w:rPr>
          <w:lang w:eastAsia="fr-BE"/>
        </w:rPr>
      </w:pPr>
      <w:r w:rsidRPr="003D45B1">
        <w:rPr>
          <w:lang w:eastAsia="fr-BE"/>
        </w:rPr>
        <w:t>En compostage individuel</w:t>
      </w:r>
      <w:r w:rsidR="00DC5AC0">
        <w:rPr>
          <w:lang w:eastAsia="fr-BE"/>
        </w:rPr>
        <w:t xml:space="preserve">, </w:t>
      </w:r>
      <w:r w:rsidRPr="003D45B1">
        <w:rPr>
          <w:lang w:eastAsia="fr-BE"/>
        </w:rPr>
        <w:t>la température des fûts expérimentaux était</w:t>
      </w:r>
      <w:r w:rsidR="00FE42DA">
        <w:rPr>
          <w:lang w:eastAsia="fr-BE"/>
        </w:rPr>
        <w:t xml:space="preserve"> trop basse pour assurer une hygiénisation parce que</w:t>
      </w:r>
      <w:r w:rsidRPr="003D45B1">
        <w:rPr>
          <w:lang w:eastAsia="fr-BE"/>
        </w:rPr>
        <w:t xml:space="preserve"> </w:t>
      </w:r>
      <w:r w:rsidR="00A8715A">
        <w:rPr>
          <w:lang w:eastAsia="fr-BE"/>
        </w:rPr>
        <w:t>proche de</w:t>
      </w:r>
      <w:r w:rsidRPr="003D45B1">
        <w:rPr>
          <w:lang w:eastAsia="fr-BE"/>
        </w:rPr>
        <w:t xml:space="preserve"> celle de l'environnement extérieur</w:t>
      </w:r>
      <w:r w:rsidR="00A8715A">
        <w:rPr>
          <w:lang w:eastAsia="fr-BE"/>
        </w:rPr>
        <w:t xml:space="preserve"> tout a long de l’expérimentation</w:t>
      </w:r>
      <w:r w:rsidRPr="003D45B1">
        <w:rPr>
          <w:lang w:eastAsia="fr-BE"/>
        </w:rPr>
        <w:t>, reflétant</w:t>
      </w:r>
      <w:r w:rsidR="00A8715A">
        <w:rPr>
          <w:lang w:eastAsia="fr-BE"/>
        </w:rPr>
        <w:t xml:space="preserve"> la sensibilité du volume restreint des fûts aux conditions environnementales. </w:t>
      </w:r>
      <w:r w:rsidRPr="003D45B1">
        <w:rPr>
          <w:lang w:eastAsia="fr-BE"/>
        </w:rPr>
        <w:t xml:space="preserve">L'humidité mesurée était supérieure aux bonnes pratiques, </w:t>
      </w:r>
      <w:r w:rsidR="00C56439">
        <w:rPr>
          <w:lang w:eastAsia="fr-BE"/>
        </w:rPr>
        <w:t>probablement</w:t>
      </w:r>
      <w:r w:rsidR="004859E6">
        <w:rPr>
          <w:lang w:eastAsia="fr-BE"/>
        </w:rPr>
        <w:t xml:space="preserve"> </w:t>
      </w:r>
      <w:r w:rsidR="00ED016A">
        <w:rPr>
          <w:lang w:eastAsia="fr-BE"/>
        </w:rPr>
        <w:t>à la suite d’un</w:t>
      </w:r>
      <w:r w:rsidRPr="003D45B1">
        <w:rPr>
          <w:lang w:eastAsia="fr-BE"/>
        </w:rPr>
        <w:t xml:space="preserve"> biais lié à la localisation des prélèvements, et le pH est resté stable </w:t>
      </w:r>
      <w:r w:rsidR="00F100A7">
        <w:rPr>
          <w:lang w:eastAsia="fr-BE"/>
        </w:rPr>
        <w:t xml:space="preserve">entre les traitements </w:t>
      </w:r>
      <w:r w:rsidRPr="003D45B1">
        <w:rPr>
          <w:lang w:eastAsia="fr-BE"/>
        </w:rPr>
        <w:t xml:space="preserve">tout au long du compostage. En compostage collectif, les températures </w:t>
      </w:r>
      <w:r w:rsidR="00E60089">
        <w:rPr>
          <w:lang w:eastAsia="fr-BE"/>
        </w:rPr>
        <w:t>de la matrice</w:t>
      </w:r>
      <w:r w:rsidR="00AB3F23">
        <w:rPr>
          <w:lang w:eastAsia="fr-BE"/>
        </w:rPr>
        <w:t xml:space="preserve"> </w:t>
      </w:r>
      <w:r w:rsidRPr="003D45B1">
        <w:rPr>
          <w:lang w:eastAsia="fr-BE"/>
        </w:rPr>
        <w:t>étaient plus élevées</w:t>
      </w:r>
      <w:r w:rsidR="005034A5">
        <w:rPr>
          <w:lang w:eastAsia="fr-BE"/>
        </w:rPr>
        <w:t>, pouvant parfois conduire à une hygiénisation mais</w:t>
      </w:r>
      <w:r w:rsidRPr="003D45B1">
        <w:rPr>
          <w:lang w:eastAsia="fr-BE"/>
        </w:rPr>
        <w:t xml:space="preserve"> rendant </w:t>
      </w:r>
      <w:r w:rsidR="005034A5">
        <w:rPr>
          <w:lang w:eastAsia="fr-BE"/>
        </w:rPr>
        <w:t xml:space="preserve">surtout </w:t>
      </w:r>
      <w:r w:rsidRPr="003D45B1">
        <w:rPr>
          <w:lang w:eastAsia="fr-BE"/>
        </w:rPr>
        <w:t>les systèmes moins sensibles aux conditions extérieures, et l'humidité</w:t>
      </w:r>
      <w:r w:rsidR="00E60089">
        <w:rPr>
          <w:lang w:eastAsia="fr-BE"/>
        </w:rPr>
        <w:t xml:space="preserve"> restait proche des</w:t>
      </w:r>
      <w:r w:rsidRPr="003D45B1">
        <w:rPr>
          <w:lang w:eastAsia="fr-BE"/>
        </w:rPr>
        <w:t xml:space="preserve"> règles de bonnes pratiques, avec un pH également stable.</w:t>
      </w:r>
    </w:p>
    <w:p w14:paraId="0036989D" w14:textId="46D21F25" w:rsidR="00F100A7" w:rsidRPr="003D45B1" w:rsidRDefault="00F100A7" w:rsidP="00A8715A">
      <w:pPr>
        <w:jc w:val="both"/>
        <w:rPr>
          <w:lang w:eastAsia="fr-BE"/>
        </w:rPr>
      </w:pPr>
      <w:r>
        <w:rPr>
          <w:lang w:eastAsia="fr-BE"/>
        </w:rPr>
        <w:t xml:space="preserve">En termes de caractérisation du compost mature, si des écarts ont parfois pu être observés par rapport à la réglementation, il </w:t>
      </w:r>
      <w:r w:rsidR="00427D61">
        <w:rPr>
          <w:lang w:eastAsia="fr-BE"/>
        </w:rPr>
        <w:t>apparaît que ceux-ci ne sont pas liés à la présence des sacs expérimentaux. Ainsi, le plastique n’a pas semblé influencer significativement le processus de compostage dans les deux modalités considérées, du moins pour ce qui concerne les paramètres normés qui ont été testés.</w:t>
      </w:r>
    </w:p>
    <w:p w14:paraId="7DBF0BDA" w14:textId="4C0E5565" w:rsidR="00427D61" w:rsidRDefault="003D45B1" w:rsidP="00DE0120">
      <w:pPr>
        <w:jc w:val="both"/>
        <w:rPr>
          <w:lang w:eastAsia="fr-BE"/>
        </w:rPr>
      </w:pPr>
      <w:r w:rsidRPr="003D45B1">
        <w:rPr>
          <w:lang w:eastAsia="fr-BE"/>
        </w:rPr>
        <w:t>Concernant la dégradation des plastiques, l'étude</w:t>
      </w:r>
      <w:r w:rsidR="00427D61">
        <w:rPr>
          <w:lang w:eastAsia="fr-BE"/>
        </w:rPr>
        <w:t xml:space="preserve"> a d’abord souligné les risques possibles de fraude ou d’étiquetage erroné. En effet, le sac C, non certifié et pourtant vendu comme compostable en conditions domestiques, est composé de polyéthylène qui, n’étant pas biodégradable, n’a </w:t>
      </w:r>
      <w:r w:rsidR="00427D61" w:rsidRPr="00CE7F13">
        <w:rPr>
          <w:i/>
          <w:iCs/>
          <w:lang w:eastAsia="fr-BE"/>
        </w:rPr>
        <w:t>a priori</w:t>
      </w:r>
      <w:r w:rsidR="00427D61">
        <w:rPr>
          <w:lang w:eastAsia="fr-BE"/>
        </w:rPr>
        <w:t xml:space="preserve"> été altéré que par des altérations mécaniques</w:t>
      </w:r>
      <w:r w:rsidR="005034A5">
        <w:rPr>
          <w:lang w:eastAsia="fr-BE"/>
        </w:rPr>
        <w:t>, en compostage individuel collectif</w:t>
      </w:r>
      <w:r w:rsidR="00427D61">
        <w:rPr>
          <w:lang w:eastAsia="fr-BE"/>
        </w:rPr>
        <w:t>. Cette hypothèse est</w:t>
      </w:r>
      <w:r w:rsidR="00842F0B">
        <w:rPr>
          <w:lang w:eastAsia="fr-BE"/>
        </w:rPr>
        <w:t xml:space="preserve"> notamment soutenue par la littérature scientifique car le polyéthylène est souvent utilisé </w:t>
      </w:r>
      <w:r w:rsidR="00CE7F13">
        <w:rPr>
          <w:lang w:eastAsia="fr-BE"/>
        </w:rPr>
        <w:t>comme témoin</w:t>
      </w:r>
      <w:r w:rsidR="00B52084">
        <w:rPr>
          <w:lang w:eastAsia="fr-BE"/>
        </w:rPr>
        <w:t xml:space="preserve"> négatif</w:t>
      </w:r>
      <w:r w:rsidR="00CE7F13">
        <w:rPr>
          <w:lang w:eastAsia="fr-BE"/>
        </w:rPr>
        <w:t xml:space="preserve"> lorsqu’une étude cherche à étudier les propriétés de biodégradation d’un autre plastique</w:t>
      </w:r>
      <w:r w:rsidR="00842F0B">
        <w:rPr>
          <w:lang w:eastAsia="fr-BE"/>
        </w:rPr>
        <w:t xml:space="preserve"> </w:t>
      </w:r>
      <w:r w:rsidR="00CE7F13">
        <w:rPr>
          <w:lang w:eastAsia="fr-BE"/>
        </w:rPr>
        <w:t>(</w:t>
      </w:r>
      <w:proofErr w:type="spellStart"/>
      <w:r w:rsidR="00CE7F13">
        <w:rPr>
          <w:lang w:eastAsia="fr-BE"/>
        </w:rPr>
        <w:t>Ruggero</w:t>
      </w:r>
      <w:proofErr w:type="spellEnd"/>
      <w:r w:rsidR="00CE7F13">
        <w:rPr>
          <w:lang w:eastAsia="fr-BE"/>
        </w:rPr>
        <w:t xml:space="preserve"> </w:t>
      </w:r>
      <w:r w:rsidR="00CE7F13" w:rsidRPr="00CE7F13">
        <w:rPr>
          <w:i/>
          <w:iCs/>
          <w:lang w:eastAsia="fr-BE"/>
        </w:rPr>
        <w:t>et al.</w:t>
      </w:r>
      <w:r w:rsidR="00CE7F13">
        <w:rPr>
          <w:lang w:eastAsia="fr-BE"/>
        </w:rPr>
        <w:t>,</w:t>
      </w:r>
      <w:proofErr w:type="gramStart"/>
      <w:r w:rsidR="00CE7F13">
        <w:rPr>
          <w:lang w:eastAsia="fr-BE"/>
        </w:rPr>
        <w:t>2021;</w:t>
      </w:r>
      <w:proofErr w:type="gramEnd"/>
      <w:r w:rsidR="00CE7F13">
        <w:rPr>
          <w:lang w:eastAsia="fr-BE"/>
        </w:rPr>
        <w:t xml:space="preserve"> </w:t>
      </w:r>
      <w:proofErr w:type="spellStart"/>
      <w:r w:rsidR="00842F0B">
        <w:rPr>
          <w:lang w:eastAsia="fr-BE"/>
        </w:rPr>
        <w:t>Sintim</w:t>
      </w:r>
      <w:proofErr w:type="spellEnd"/>
      <w:r w:rsidR="00842F0B">
        <w:rPr>
          <w:lang w:eastAsia="fr-BE"/>
        </w:rPr>
        <w:t xml:space="preserve"> </w:t>
      </w:r>
      <w:r w:rsidR="00842F0B" w:rsidRPr="00CE7F13">
        <w:rPr>
          <w:i/>
          <w:iCs/>
          <w:lang w:eastAsia="fr-BE"/>
        </w:rPr>
        <w:t>et al.</w:t>
      </w:r>
      <w:r w:rsidR="00CE7F13">
        <w:rPr>
          <w:lang w:eastAsia="fr-BE"/>
        </w:rPr>
        <w:t>,</w:t>
      </w:r>
      <w:r w:rsidR="00842F0B">
        <w:rPr>
          <w:lang w:eastAsia="fr-BE"/>
        </w:rPr>
        <w:t xml:space="preserve"> 2019</w:t>
      </w:r>
      <w:r w:rsidR="00CE7F13">
        <w:rPr>
          <w:lang w:eastAsia="fr-BE"/>
        </w:rPr>
        <w:t xml:space="preserve">; </w:t>
      </w:r>
      <w:proofErr w:type="spellStart"/>
      <w:r w:rsidR="00CE7F13">
        <w:rPr>
          <w:lang w:eastAsia="fr-BE"/>
        </w:rPr>
        <w:t>Vaverkova</w:t>
      </w:r>
      <w:proofErr w:type="spellEnd"/>
      <w:r w:rsidR="00CE7F13">
        <w:rPr>
          <w:lang w:eastAsia="fr-BE"/>
        </w:rPr>
        <w:t xml:space="preserve"> </w:t>
      </w:r>
      <w:r w:rsidR="00CE7F13" w:rsidRPr="00CE7F13">
        <w:rPr>
          <w:i/>
          <w:iCs/>
          <w:lang w:eastAsia="fr-BE"/>
        </w:rPr>
        <w:t>et al.</w:t>
      </w:r>
      <w:r w:rsidR="00CE7F13">
        <w:rPr>
          <w:lang w:eastAsia="fr-BE"/>
        </w:rPr>
        <w:t>, 2014).</w:t>
      </w:r>
    </w:p>
    <w:p w14:paraId="6CAD76A3" w14:textId="4992695D" w:rsidR="00844367" w:rsidRPr="006269E8" w:rsidRDefault="005034A5" w:rsidP="006269E8">
      <w:pPr>
        <w:jc w:val="both"/>
        <w:rPr>
          <w:rFonts w:eastAsia="Times New Roman" w:cstheme="minorHAnsi"/>
          <w:lang w:eastAsia="fr-BE"/>
        </w:rPr>
      </w:pPr>
      <w:r w:rsidRPr="006269E8">
        <w:rPr>
          <w:rFonts w:cstheme="minorHAnsi"/>
          <w:lang w:eastAsia="fr-BE"/>
        </w:rPr>
        <w:t xml:space="preserve">Pour les sacs A et B, un processus de minéralisation a bien été observé en compostage individuel et collectif. </w:t>
      </w:r>
      <w:r w:rsidR="00F27E00" w:rsidRPr="006269E8">
        <w:rPr>
          <w:rFonts w:cstheme="minorHAnsi"/>
        </w:rPr>
        <w:t xml:space="preserve">Toutefois, en compostage individuel, des fragments de taille centimétrique </w:t>
      </w:r>
      <w:r w:rsidR="00844367" w:rsidRPr="006269E8">
        <w:rPr>
          <w:rFonts w:cstheme="minorHAnsi"/>
        </w:rPr>
        <w:t xml:space="preserve">ont été identifiés </w:t>
      </w:r>
      <w:r w:rsidR="00F27E00" w:rsidRPr="00363BCD">
        <w:rPr>
          <w:rFonts w:cstheme="minorHAnsi"/>
        </w:rPr>
        <w:t>dans le compost mature</w:t>
      </w:r>
      <w:r w:rsidR="00644329" w:rsidRPr="00363BCD">
        <w:rPr>
          <w:rFonts w:cstheme="minorHAnsi"/>
        </w:rPr>
        <w:t xml:space="preserve">. </w:t>
      </w:r>
      <w:r w:rsidR="00844367" w:rsidRPr="00363BCD">
        <w:rPr>
          <w:rFonts w:cstheme="minorHAnsi"/>
        </w:rPr>
        <w:t>Bien que certains d</w:t>
      </w:r>
      <w:r w:rsidR="00844367" w:rsidRPr="002E41D4">
        <w:rPr>
          <w:rFonts w:cstheme="minorHAnsi"/>
        </w:rPr>
        <w:t>’entre eux puissent</w:t>
      </w:r>
      <w:r w:rsidR="00844367" w:rsidRPr="007B65F5">
        <w:rPr>
          <w:rFonts w:cstheme="minorHAnsi"/>
        </w:rPr>
        <w:t xml:space="preserve"> provenir des couches supérieures du fût et ne soient donc pas représentatifs du plastique censé </w:t>
      </w:r>
      <w:r w:rsidR="00844367" w:rsidRPr="00B60C2B">
        <w:rPr>
          <w:rFonts w:cstheme="minorHAnsi"/>
        </w:rPr>
        <w:t>résider</w:t>
      </w:r>
      <w:r w:rsidR="00844367" w:rsidRPr="00FB2E0F">
        <w:rPr>
          <w:rFonts w:cstheme="minorHAnsi"/>
        </w:rPr>
        <w:t xml:space="preserve"> dans le compost mature, leur prés</w:t>
      </w:r>
      <w:r w:rsidR="00844367" w:rsidRPr="006269E8">
        <w:rPr>
          <w:rFonts w:cstheme="minorHAnsi"/>
        </w:rPr>
        <w:t>ence reflète néanmoins les</w:t>
      </w:r>
      <w:r w:rsidR="00844367" w:rsidRPr="00363BCD">
        <w:rPr>
          <w:rFonts w:cstheme="minorHAnsi"/>
        </w:rPr>
        <w:t xml:space="preserve"> conditions réelles de compostage étudiées dans le cadre de cette expérimentation</w:t>
      </w:r>
      <w:r w:rsidR="00844367" w:rsidRPr="006269E8">
        <w:rPr>
          <w:rFonts w:eastAsia="Times New Roman" w:cstheme="minorHAnsi"/>
          <w:lang w:eastAsia="fr-BE"/>
        </w:rPr>
        <w:t>. Par ailleurs, les microplastiques retrouvés dans le compost mature individuel ont une taille moyenne supérieure à 2 mm, ce qui confirme que la dégradation demeure incomplète. En compostage collectif, les températures plus élevées facilitent une meilleure dégradation des sacs A et B, mais des fragments excédant 2 mm sont également observés dans le compost mature.</w:t>
      </w:r>
    </w:p>
    <w:p w14:paraId="37746B3E" w14:textId="4D6CBF05" w:rsidR="00CC32D3" w:rsidRDefault="00844367" w:rsidP="00DE0120">
      <w:pPr>
        <w:jc w:val="both"/>
        <w:rPr>
          <w:rFonts w:ascii="Calibri" w:eastAsiaTheme="majorEastAsia" w:hAnsi="Calibri" w:cstheme="majorBidi"/>
          <w:b/>
          <w:bCs/>
          <w:sz w:val="44"/>
          <w:szCs w:val="28"/>
        </w:rPr>
      </w:pPr>
      <w:r w:rsidRPr="006269E8">
        <w:rPr>
          <w:rFonts w:eastAsia="Times New Roman" w:cstheme="minorHAnsi"/>
          <w:lang w:eastAsia="fr-BE"/>
        </w:rPr>
        <w:lastRenderedPageBreak/>
        <w:t>Ainsi, malgré leur conformité aux exigences de la norme NBN EN 13432,</w:t>
      </w:r>
      <w:r w:rsidR="006269E8" w:rsidRPr="006269E8">
        <w:rPr>
          <w:rFonts w:eastAsia="Times New Roman" w:cstheme="minorHAnsi"/>
          <w:lang w:eastAsia="fr-BE"/>
        </w:rPr>
        <w:t xml:space="preserve"> il apparaît que</w:t>
      </w:r>
      <w:r w:rsidRPr="006269E8">
        <w:rPr>
          <w:rFonts w:eastAsia="Times New Roman" w:cstheme="minorHAnsi"/>
          <w:lang w:eastAsia="fr-BE"/>
        </w:rPr>
        <w:t xml:space="preserve"> les sacs A et B ne se dégradent pas suffisamment, dans les conditions réelles des compostages individuel et collectif, pour se fragmenter en particules de moins de 2 </w:t>
      </w:r>
      <w:proofErr w:type="spellStart"/>
      <w:r w:rsidRPr="006269E8">
        <w:rPr>
          <w:rFonts w:eastAsia="Times New Roman" w:cstheme="minorHAnsi"/>
          <w:lang w:eastAsia="fr-BE"/>
        </w:rPr>
        <w:t>mm.</w:t>
      </w:r>
      <w:proofErr w:type="spellEnd"/>
      <w:r w:rsidRPr="006269E8">
        <w:rPr>
          <w:rFonts w:eastAsia="Times New Roman" w:cstheme="minorHAnsi"/>
          <w:lang w:eastAsia="fr-BE"/>
        </w:rPr>
        <w:t xml:space="preserve"> </w:t>
      </w:r>
      <w:r w:rsidR="006269E8" w:rsidRPr="006269E8">
        <w:rPr>
          <w:rFonts w:cstheme="minorHAnsi"/>
        </w:rPr>
        <w:t>Par conséquent, c</w:t>
      </w:r>
      <w:r w:rsidR="00F27E00" w:rsidRPr="006269E8">
        <w:rPr>
          <w:rFonts w:cstheme="minorHAnsi"/>
        </w:rPr>
        <w:t>es</w:t>
      </w:r>
      <w:r w:rsidR="006269E8" w:rsidRPr="006269E8">
        <w:rPr>
          <w:rFonts w:cstheme="minorHAnsi"/>
        </w:rPr>
        <w:t xml:space="preserve"> résultats</w:t>
      </w:r>
      <w:r w:rsidR="00F27E00" w:rsidRPr="006269E8">
        <w:rPr>
          <w:rFonts w:cstheme="minorHAnsi"/>
        </w:rPr>
        <w:t xml:space="preserve"> suggèrent donc que l’utilisation de sacs en plastique, même certifiés compostables</w:t>
      </w:r>
      <w:r w:rsidR="006269E8" w:rsidRPr="006269E8">
        <w:rPr>
          <w:rFonts w:cstheme="minorHAnsi"/>
        </w:rPr>
        <w:t xml:space="preserve"> en conditions domestiques</w:t>
      </w:r>
      <w:r w:rsidR="00F27E00" w:rsidRPr="006269E8">
        <w:rPr>
          <w:rFonts w:cstheme="minorHAnsi"/>
        </w:rPr>
        <w:t xml:space="preserve">, n’est pas </w:t>
      </w:r>
      <w:r w:rsidR="00F27E00" w:rsidRPr="00363BCD">
        <w:rPr>
          <w:rFonts w:cstheme="minorHAnsi"/>
        </w:rPr>
        <w:t>adaptée aux spécificités des compostage</w:t>
      </w:r>
      <w:r w:rsidRPr="00363BCD">
        <w:rPr>
          <w:rFonts w:cstheme="minorHAnsi"/>
        </w:rPr>
        <w:t>s</w:t>
      </w:r>
      <w:r w:rsidR="00F27E00" w:rsidRPr="002E41D4">
        <w:rPr>
          <w:rFonts w:cstheme="minorHAnsi"/>
        </w:rPr>
        <w:t xml:space="preserve"> domestique et collectif tels qu’appliqués en Wallonie.</w:t>
      </w:r>
      <w:r w:rsidR="006269E8">
        <w:rPr>
          <w:b/>
          <w:bCs/>
          <w:lang w:eastAsia="fr-BE"/>
        </w:rPr>
        <w:t xml:space="preserve"> </w:t>
      </w:r>
      <w:r w:rsidR="005D2555">
        <w:rPr>
          <w:lang w:eastAsia="fr-BE"/>
        </w:rPr>
        <w:t>Des conclusions analogues ont par ailleurs été détaillées dans le rapport d’expertise collective sur l’usage de matières plastiques biosourcées, biodégradables et compostables publié par l’ANSES en 2022.</w:t>
      </w:r>
    </w:p>
    <w:p w14:paraId="54345953" w14:textId="77777777" w:rsidR="00710131" w:rsidRDefault="00710131">
      <w:pPr>
        <w:rPr>
          <w:rFonts w:ascii="Calibri" w:eastAsiaTheme="majorEastAsia" w:hAnsi="Calibri" w:cstheme="majorBidi"/>
          <w:b/>
          <w:bCs/>
          <w:sz w:val="44"/>
          <w:szCs w:val="28"/>
        </w:rPr>
      </w:pPr>
      <w:r>
        <w:br w:type="page"/>
      </w:r>
    </w:p>
    <w:p w14:paraId="1DC24477" w14:textId="2D7748E6" w:rsidR="00AF59AC" w:rsidRDefault="0010048B" w:rsidP="0010048B">
      <w:pPr>
        <w:pStyle w:val="Titre1"/>
      </w:pPr>
      <w:bookmarkStart w:id="23" w:name="_Toc181279337"/>
      <w:r>
        <w:lastRenderedPageBreak/>
        <w:t>Expérimentation en compostage industriel</w:t>
      </w:r>
      <w:bookmarkEnd w:id="23"/>
    </w:p>
    <w:p w14:paraId="651ED45E" w14:textId="52942C67" w:rsidR="00406BDE" w:rsidRPr="00406BDE" w:rsidRDefault="00406BDE" w:rsidP="00406BDE">
      <w:pPr>
        <w:jc w:val="both"/>
        <w:rPr>
          <w:lang w:eastAsia="fr-BE"/>
        </w:rPr>
      </w:pPr>
      <w:r w:rsidRPr="00406BDE">
        <w:rPr>
          <w:lang w:eastAsia="fr-BE"/>
        </w:rPr>
        <w:t>L'expéri</w:t>
      </w:r>
      <w:r>
        <w:rPr>
          <w:lang w:eastAsia="fr-BE"/>
        </w:rPr>
        <w:t>mentation en</w:t>
      </w:r>
      <w:r w:rsidRPr="00406BDE">
        <w:rPr>
          <w:lang w:eastAsia="fr-BE"/>
        </w:rPr>
        <w:t xml:space="preserve"> compostage industriel a été réalisée au centre de traitement de déchets verts de </w:t>
      </w:r>
      <w:proofErr w:type="spellStart"/>
      <w:r w:rsidRPr="00406BDE">
        <w:rPr>
          <w:lang w:eastAsia="fr-BE"/>
        </w:rPr>
        <w:t>Naninne</w:t>
      </w:r>
      <w:proofErr w:type="spellEnd"/>
      <w:r w:rsidRPr="00406BDE">
        <w:rPr>
          <w:lang w:eastAsia="fr-BE"/>
        </w:rPr>
        <w:t>, géré par l'intercommunale BEP, afin de minimiser le risque de contamination par des plastiques</w:t>
      </w:r>
      <w:r w:rsidR="006269E8">
        <w:rPr>
          <w:lang w:eastAsia="fr-BE"/>
        </w:rPr>
        <w:t xml:space="preserve"> externes à l’étude</w:t>
      </w:r>
      <w:r w:rsidRPr="00406BDE">
        <w:rPr>
          <w:lang w:eastAsia="fr-BE"/>
        </w:rPr>
        <w:t>.</w:t>
      </w:r>
    </w:p>
    <w:p w14:paraId="61FE59A6" w14:textId="79B4D681" w:rsidR="00406BDE" w:rsidRDefault="00406BDE" w:rsidP="00406BDE">
      <w:pPr>
        <w:pStyle w:val="Titre2"/>
        <w:rPr>
          <w:rFonts w:eastAsia="Times New Roman"/>
          <w:lang w:eastAsia="fr-BE"/>
        </w:rPr>
      </w:pPr>
      <w:bookmarkStart w:id="24" w:name="_Toc181279338"/>
      <w:r>
        <w:rPr>
          <w:rFonts w:eastAsia="Times New Roman"/>
          <w:lang w:eastAsia="fr-BE"/>
        </w:rPr>
        <w:t>Matériel et méthode</w:t>
      </w:r>
      <w:bookmarkEnd w:id="24"/>
    </w:p>
    <w:p w14:paraId="545F8CF4" w14:textId="51A0FA44" w:rsidR="00406BDE" w:rsidRDefault="00406BDE" w:rsidP="00406BDE">
      <w:pPr>
        <w:pStyle w:val="Titre3"/>
        <w:rPr>
          <w:lang w:eastAsia="fr-BE"/>
        </w:rPr>
      </w:pPr>
      <w:bookmarkStart w:id="25" w:name="_Toc181279339"/>
      <w:r>
        <w:rPr>
          <w:lang w:eastAsia="fr-BE"/>
        </w:rPr>
        <w:t>Choix des sacs expérimentaux</w:t>
      </w:r>
      <w:bookmarkEnd w:id="25"/>
    </w:p>
    <w:p w14:paraId="5AE0C959" w14:textId="5402ED13" w:rsidR="006269E8" w:rsidRDefault="00F23180" w:rsidP="0001798A">
      <w:pPr>
        <w:jc w:val="both"/>
      </w:pPr>
      <w:bookmarkStart w:id="26" w:name="_Hlk181200890"/>
      <w:r>
        <w:t>Pour cette expérimentation en compostage industriel, trois sacs, identifiés par les lettres D, E et F (</w:t>
      </w:r>
      <w:r w:rsidRPr="008A10E4">
        <w:t xml:space="preserve">Figure </w:t>
      </w:r>
      <w:r w:rsidR="008A10E4" w:rsidRPr="008A10E4">
        <w:t>3</w:t>
      </w:r>
      <w:r w:rsidR="006269E8">
        <w:t>3</w:t>
      </w:r>
      <w:r>
        <w:t xml:space="preserve">), ont été sélectionnés. </w:t>
      </w:r>
      <w:r w:rsidR="006269E8">
        <w:t xml:space="preserve">Leur contenance était d’au moins 20L </w:t>
      </w:r>
      <w:proofErr w:type="gramStart"/>
      <w:r w:rsidR="006269E8">
        <w:t>de façon à ce</w:t>
      </w:r>
      <w:proofErr w:type="gramEnd"/>
      <w:r w:rsidR="006269E8">
        <w:t xml:space="preserve"> que leur volume corresponde à l’usage d’un citoyen wallon déposant son sac de déchets organiques pour qu’il soit collecté en porte-à-porte.</w:t>
      </w:r>
    </w:p>
    <w:bookmarkEnd w:id="26"/>
    <w:p w14:paraId="1850F96C" w14:textId="0C91F709" w:rsidR="00406BDE" w:rsidRDefault="00406BDE" w:rsidP="0001798A">
      <w:pPr>
        <w:jc w:val="both"/>
      </w:pPr>
      <w:r>
        <w:t>Les sacs suivants ont été considérés par l’étude :</w:t>
      </w:r>
    </w:p>
    <w:p w14:paraId="17791573" w14:textId="6C523090" w:rsidR="00F23180" w:rsidRDefault="00F23180" w:rsidP="0001798A">
      <w:pPr>
        <w:pStyle w:val="Paragraphedeliste"/>
        <w:numPr>
          <w:ilvl w:val="0"/>
          <w:numId w:val="14"/>
        </w:numPr>
        <w:spacing w:after="160" w:line="259" w:lineRule="auto"/>
        <w:jc w:val="both"/>
      </w:pPr>
      <w:r>
        <w:t>Sac D : sac de 25L certifié compostable en conditions industrielles et mis à disposition du citoyen par l’intercommunale BEP pour la collecte de déchets putrescibles ;</w:t>
      </w:r>
    </w:p>
    <w:p w14:paraId="1B38943A" w14:textId="510C8A14" w:rsidR="00F23180" w:rsidRDefault="00F23180" w:rsidP="0001798A">
      <w:pPr>
        <w:pStyle w:val="Paragraphedeliste"/>
        <w:numPr>
          <w:ilvl w:val="0"/>
          <w:numId w:val="14"/>
        </w:numPr>
        <w:spacing w:after="160" w:line="259" w:lineRule="auto"/>
        <w:jc w:val="both"/>
      </w:pPr>
      <w:r>
        <w:t>Sac E : sac de 20L certifié compostable en conditions domestiques ;</w:t>
      </w:r>
    </w:p>
    <w:p w14:paraId="78315B10" w14:textId="7040311E" w:rsidR="0001798A" w:rsidRDefault="00F23180" w:rsidP="0001798A">
      <w:pPr>
        <w:pStyle w:val="Paragraphedeliste"/>
        <w:numPr>
          <w:ilvl w:val="0"/>
          <w:numId w:val="14"/>
        </w:numPr>
        <w:spacing w:after="160" w:line="259" w:lineRule="auto"/>
        <w:jc w:val="both"/>
      </w:pPr>
      <w:r>
        <w:t>Sac F : sac de 20L certifié compostable en conditions industrielles.</w:t>
      </w:r>
    </w:p>
    <w:p w14:paraId="2E078548" w14:textId="02053853" w:rsidR="00406BDE" w:rsidRPr="00406BDE" w:rsidRDefault="00CC32D3" w:rsidP="0001798A">
      <w:pPr>
        <w:spacing w:after="160" w:line="259" w:lineRule="auto"/>
        <w:jc w:val="both"/>
      </w:pPr>
      <w:r>
        <w:rPr>
          <w:noProof/>
          <w:lang w:eastAsia="fr-BE"/>
        </w:rPr>
        <w:drawing>
          <wp:anchor distT="0" distB="0" distL="114300" distR="114300" simplePos="0" relativeHeight="251658240" behindDoc="0" locked="0" layoutInCell="1" allowOverlap="1" wp14:anchorId="1E495348" wp14:editId="01E9EB0C">
            <wp:simplePos x="0" y="0"/>
            <wp:positionH relativeFrom="column">
              <wp:posOffset>205105</wp:posOffset>
            </wp:positionH>
            <wp:positionV relativeFrom="paragraph">
              <wp:posOffset>930910</wp:posOffset>
            </wp:positionV>
            <wp:extent cx="5351145" cy="2370455"/>
            <wp:effectExtent l="0" t="0" r="1905" b="0"/>
            <wp:wrapTopAndBottom/>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351145" cy="2370455"/>
                    </a:xfrm>
                    <a:prstGeom prst="rect">
                      <a:avLst/>
                    </a:prstGeom>
                    <a:effectLst>
                      <a:softEdge rad="63500"/>
                    </a:effectLst>
                  </pic:spPr>
                </pic:pic>
              </a:graphicData>
            </a:graphic>
            <wp14:sizeRelH relativeFrom="margin">
              <wp14:pctWidth>0</wp14:pctWidth>
            </wp14:sizeRelH>
            <wp14:sizeRelV relativeFrom="margin">
              <wp14:pctHeight>0</wp14:pctHeight>
            </wp14:sizeRelV>
          </wp:anchor>
        </w:drawing>
      </w:r>
      <w:r w:rsidR="00F23180">
        <w:t>Comme dans le cadre des expérimentations en compostage individuel et collectif, l’organisme de certification TUV-A a analysé la composition chimique de ces trois sacs par FTIR afin de vérifier leur caractère compostable. Encore une fois, l’éthique professionnelle de TUV-A a interdit toute divulgation de la composition des sacs étudiés mais il s’est avéré qu’ils étaient tous</w:t>
      </w:r>
      <w:r w:rsidR="00D90838">
        <w:t xml:space="preserve"> certifiés</w:t>
      </w:r>
      <w:r w:rsidR="00F23180">
        <w:t xml:space="preserve"> compostables.</w:t>
      </w:r>
    </w:p>
    <w:p w14:paraId="0F29EE9E" w14:textId="3DE2E805" w:rsidR="00406BDE" w:rsidRDefault="00815DCD" w:rsidP="00406BDE">
      <w:pPr>
        <w:pStyle w:val="Titre3"/>
        <w:rPr>
          <w:lang w:eastAsia="fr-BE"/>
        </w:rPr>
      </w:pPr>
      <w:bookmarkStart w:id="27" w:name="_Toc181279340"/>
      <w:r>
        <w:rPr>
          <w:noProof/>
        </w:rPr>
        <mc:AlternateContent>
          <mc:Choice Requires="wps">
            <w:drawing>
              <wp:anchor distT="0" distB="0" distL="114300" distR="114300" simplePos="0" relativeHeight="251661312" behindDoc="0" locked="0" layoutInCell="1" allowOverlap="1" wp14:anchorId="701F6379" wp14:editId="18B2FBCD">
                <wp:simplePos x="0" y="0"/>
                <wp:positionH relativeFrom="column">
                  <wp:posOffset>0</wp:posOffset>
                </wp:positionH>
                <wp:positionV relativeFrom="paragraph">
                  <wp:posOffset>2537708</wp:posOffset>
                </wp:positionV>
                <wp:extent cx="5760720" cy="635"/>
                <wp:effectExtent l="0" t="0" r="0" b="0"/>
                <wp:wrapTopAndBottom/>
                <wp:docPr id="32" name="Zone de texte 32"/>
                <wp:cNvGraphicFramePr/>
                <a:graphic xmlns:a="http://schemas.openxmlformats.org/drawingml/2006/main">
                  <a:graphicData uri="http://schemas.microsoft.com/office/word/2010/wordprocessingShape">
                    <wps:wsp>
                      <wps:cNvSpPr txBox="1"/>
                      <wps:spPr>
                        <a:xfrm>
                          <a:off x="0" y="0"/>
                          <a:ext cx="5760720" cy="635"/>
                        </a:xfrm>
                        <a:prstGeom prst="rect">
                          <a:avLst/>
                        </a:prstGeom>
                        <a:solidFill>
                          <a:prstClr val="white"/>
                        </a:solidFill>
                        <a:ln>
                          <a:noFill/>
                        </a:ln>
                      </wps:spPr>
                      <wps:txbx>
                        <w:txbxContent>
                          <w:p w14:paraId="55A01438" w14:textId="3291CC51" w:rsidR="0001798A" w:rsidRPr="00314DAD" w:rsidRDefault="0001798A" w:rsidP="00984A55">
                            <w:pPr>
                              <w:pStyle w:val="Lgende"/>
                              <w:jc w:val="center"/>
                              <w:rPr>
                                <w:rFonts w:eastAsiaTheme="minorHAnsi"/>
                              </w:rPr>
                            </w:pPr>
                            <w:r>
                              <w:t xml:space="preserve">Figure </w:t>
                            </w:r>
                            <w:r w:rsidR="00000000">
                              <w:fldChar w:fldCharType="begin"/>
                            </w:r>
                            <w:r w:rsidR="00000000">
                              <w:instrText xml:space="preserve"> SEQ Figure \* ARABIC </w:instrText>
                            </w:r>
                            <w:r w:rsidR="00000000">
                              <w:fldChar w:fldCharType="separate"/>
                            </w:r>
                            <w:r w:rsidR="00F55843">
                              <w:rPr>
                                <w:noProof/>
                              </w:rPr>
                              <w:t>33</w:t>
                            </w:r>
                            <w:r w:rsidR="00000000">
                              <w:rPr>
                                <w:noProof/>
                              </w:rPr>
                              <w:fldChar w:fldCharType="end"/>
                            </w:r>
                            <w:r>
                              <w:t xml:space="preserve"> : </w:t>
                            </w:r>
                            <w:r w:rsidRPr="00EA1EE7">
                              <w:t>sacs expérimentaux considérés dans l’expérimentation en compostage industriel (de gauche à droite : sac D, sac E, sac F)</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1F6379" id="Zone de texte 32" o:spid="_x0000_s1028" type="#_x0000_t202" style="position:absolute;left:0;text-align:left;margin-left:0;margin-top:199.8pt;width:453.6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" stroked="f">
                <v:textbox style="mso-fit-shape-to-text:t" inset="0,0,0,0">
                  <w:txbxContent>
                    <w:p w14:paraId="55A01438" w14:textId="3291CC51" w:rsidR="0001798A" w:rsidRPr="00314DAD" w:rsidRDefault="0001798A" w:rsidP="00984A55">
                      <w:pPr>
                        <w:pStyle w:val="Lgende"/>
                        <w:jc w:val="center"/>
                        <w:rPr>
                          <w:rFonts w:eastAsiaTheme="minorHAnsi"/>
                        </w:rPr>
                      </w:pPr>
                      <w:r>
                        <w:t xml:space="preserve">Figure </w:t>
                      </w:r>
                      <w:r w:rsidR="00000000">
                        <w:fldChar w:fldCharType="begin"/>
                      </w:r>
                      <w:r w:rsidR="00000000">
                        <w:instrText xml:space="preserve"> SEQ Figure \* ARABIC </w:instrText>
                      </w:r>
                      <w:r w:rsidR="00000000">
                        <w:fldChar w:fldCharType="separate"/>
                      </w:r>
                      <w:r w:rsidR="00F55843">
                        <w:rPr>
                          <w:noProof/>
                        </w:rPr>
                        <w:t>33</w:t>
                      </w:r>
                      <w:r w:rsidR="00000000">
                        <w:rPr>
                          <w:noProof/>
                        </w:rPr>
                        <w:fldChar w:fldCharType="end"/>
                      </w:r>
                      <w:r>
                        <w:t xml:space="preserve"> : </w:t>
                      </w:r>
                      <w:r w:rsidRPr="00EA1EE7">
                        <w:t>sacs expérimentaux considérés dans l’expérimentation en compostage industriel (de gauche à droite : sac D, sac E, sac F)</w:t>
                      </w:r>
                    </w:p>
                  </w:txbxContent>
                </v:textbox>
                <w10:wrap type="topAndBottom"/>
              </v:shape>
            </w:pict>
          </mc:Fallback>
        </mc:AlternateContent>
      </w:r>
      <w:r w:rsidR="00406BDE">
        <w:rPr>
          <w:lang w:eastAsia="fr-BE"/>
        </w:rPr>
        <w:t>Dispositif expérimental</w:t>
      </w:r>
      <w:bookmarkEnd w:id="27"/>
    </w:p>
    <w:p w14:paraId="3ED1CADF" w14:textId="0363A9F3" w:rsidR="0001798A" w:rsidRDefault="0001798A" w:rsidP="0001798A">
      <w:pPr>
        <w:pStyle w:val="Corpsdetexte"/>
        <w:keepNext/>
      </w:pPr>
      <w:r>
        <w:t>L’expérience a débuté le 12 juillet 2023, date à laquelle les déchets verts traités par le centre sont représentatifs de la période estivale</w:t>
      </w:r>
      <w:r w:rsidR="00363BCD">
        <w:t xml:space="preserve">. Il s’agit du moment de l’année où le centre traite le plus de </w:t>
      </w:r>
      <w:r w:rsidR="00363BCD">
        <w:lastRenderedPageBreak/>
        <w:t>volumes de matières</w:t>
      </w:r>
      <w:r>
        <w:t xml:space="preserve">. Ils étaient composés de tontes de pelouses, de taillis de haies, de branches d’arbres et de feuilles (feuillus et résineux), de souches, de troncs, d’herbacées, de fruits, de fleurs ornementales, de sapins et de </w:t>
      </w:r>
      <w:r w:rsidRPr="00ED0274">
        <w:t xml:space="preserve">lianes (Figure </w:t>
      </w:r>
      <w:r w:rsidR="00ED0274" w:rsidRPr="00ED0274">
        <w:t>3</w:t>
      </w:r>
      <w:r w:rsidR="00363BCD">
        <w:t>4</w:t>
      </w:r>
      <w:r w:rsidRPr="00ED0274">
        <w:t>).</w:t>
      </w:r>
      <w:r>
        <w:t xml:space="preserve"> La présence de quelques canettes en aluminium et de films, sacs et bouteilles en plastique a pu être observée mais cette contamination était anecdotique</w:t>
      </w:r>
      <w:r w:rsidR="00984A55">
        <w:t xml:space="preserve"> au vu des volumes de matière</w:t>
      </w:r>
      <w:r w:rsidR="00A87A52">
        <w:t>s</w:t>
      </w:r>
      <w:r w:rsidR="00984A55">
        <w:t xml:space="preserve"> impliqués</w:t>
      </w:r>
      <w:r>
        <w:t>.</w:t>
      </w:r>
    </w:p>
    <w:p w14:paraId="613C365B" w14:textId="77777777" w:rsidR="00984A55" w:rsidRDefault="0001798A" w:rsidP="00984A55">
      <w:pPr>
        <w:pStyle w:val="Corpsdetexte"/>
        <w:keepNext/>
      </w:pPr>
      <w:r>
        <w:rPr>
          <w:noProof/>
          <w:lang w:eastAsia="fr-BE"/>
          <w14:ligatures w14:val="none"/>
        </w:rPr>
        <w:drawing>
          <wp:inline distT="0" distB="0" distL="0" distR="0" wp14:anchorId="02231EE5" wp14:editId="2572A6CA">
            <wp:extent cx="5760720" cy="1866265"/>
            <wp:effectExtent l="0" t="0" r="0" b="63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échets verts.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60720" cy="1866265"/>
                    </a:xfrm>
                    <a:prstGeom prst="rect">
                      <a:avLst/>
                    </a:prstGeom>
                    <a:effectLst>
                      <a:softEdge rad="63500"/>
                    </a:effectLst>
                  </pic:spPr>
                </pic:pic>
              </a:graphicData>
            </a:graphic>
          </wp:inline>
        </w:drawing>
      </w:r>
    </w:p>
    <w:p w14:paraId="44DF4001" w14:textId="0A0FCB45" w:rsidR="0001798A" w:rsidRDefault="00984A55" w:rsidP="00984A55">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34</w:t>
      </w:r>
      <w:r w:rsidR="0094123C">
        <w:rPr>
          <w:noProof/>
        </w:rPr>
        <w:fldChar w:fldCharType="end"/>
      </w:r>
      <w:r>
        <w:t xml:space="preserve"> : </w:t>
      </w:r>
      <w:r w:rsidRPr="00873878">
        <w:t xml:space="preserve">Photographie des déchets verts présents dans le centre </w:t>
      </w:r>
      <w:r w:rsidR="00A87A52">
        <w:t xml:space="preserve">de compostage </w:t>
      </w:r>
      <w:r w:rsidRPr="00873878">
        <w:t>au démarrage de l'expérimentation</w:t>
      </w:r>
    </w:p>
    <w:p w14:paraId="43A73EDB" w14:textId="191CB9D8" w:rsidR="0001798A" w:rsidRDefault="0001798A" w:rsidP="0001798A">
      <w:pPr>
        <w:pStyle w:val="Corpsdetexte"/>
        <w:rPr>
          <w:kern w:val="0"/>
          <w14:ligatures w14:val="none"/>
        </w:rPr>
      </w:pPr>
      <w:r w:rsidRPr="00A20306">
        <w:rPr>
          <w:kern w:val="0"/>
          <w14:ligatures w14:val="none"/>
        </w:rPr>
        <w:t xml:space="preserve">Ces déchets ont ensuite suivi le processus de compostage tel qu’il est appliqué dans le </w:t>
      </w:r>
      <w:r>
        <w:rPr>
          <w:kern w:val="0"/>
          <w14:ligatures w14:val="none"/>
        </w:rPr>
        <w:t>centre</w:t>
      </w:r>
      <w:r w:rsidR="00984A55">
        <w:rPr>
          <w:kern w:val="0"/>
          <w14:ligatures w14:val="none"/>
        </w:rPr>
        <w:t> :</w:t>
      </w:r>
    </w:p>
    <w:p w14:paraId="0007D21F" w14:textId="46AE8CBE" w:rsidR="00984A55" w:rsidRPr="00406BDE" w:rsidRDefault="00984A55" w:rsidP="00984A55">
      <w:pPr>
        <w:jc w:val="both"/>
        <w:rPr>
          <w:lang w:eastAsia="fr-BE"/>
        </w:rPr>
      </w:pPr>
      <w:r w:rsidRPr="00406BDE">
        <w:rPr>
          <w:lang w:eastAsia="fr-BE"/>
        </w:rPr>
        <w:t>Dès leur arrivée, les déchets verts sont broyés pour homogénéiser la matière et</w:t>
      </w:r>
      <w:r>
        <w:rPr>
          <w:lang w:eastAsia="fr-BE"/>
        </w:rPr>
        <w:t xml:space="preserve"> la structurer en vue d’optimiser le processus de compostage</w:t>
      </w:r>
      <w:r w:rsidRPr="00406BDE">
        <w:rPr>
          <w:lang w:eastAsia="fr-BE"/>
        </w:rPr>
        <w:t>. Le broyat est ensuite</w:t>
      </w:r>
      <w:r w:rsidR="00C56439">
        <w:rPr>
          <w:lang w:eastAsia="fr-BE"/>
        </w:rPr>
        <w:t xml:space="preserve"> humidifié si nécessaire et</w:t>
      </w:r>
      <w:r w:rsidRPr="00406BDE">
        <w:rPr>
          <w:lang w:eastAsia="fr-BE"/>
        </w:rPr>
        <w:t xml:space="preserve"> entassé dans des cellules de compostage pendant six semaines. Ces cellules sont équipées de tuyaux perforés qui injectent régulièrement de l'air pour maintenir des conditions aérobies. Après cette phase, </w:t>
      </w:r>
      <w:r>
        <w:rPr>
          <w:lang w:eastAsia="fr-BE"/>
        </w:rPr>
        <w:t>la matière</w:t>
      </w:r>
      <w:r w:rsidRPr="00406BDE">
        <w:rPr>
          <w:lang w:eastAsia="fr-BE"/>
        </w:rPr>
        <w:t xml:space="preserve"> est</w:t>
      </w:r>
      <w:r>
        <w:rPr>
          <w:lang w:eastAsia="fr-BE"/>
        </w:rPr>
        <w:t xml:space="preserve"> rassemblée</w:t>
      </w:r>
      <w:r w:rsidRPr="00406BDE">
        <w:rPr>
          <w:lang w:eastAsia="fr-BE"/>
        </w:rPr>
        <w:t xml:space="preserve"> en andains pour une maturation de 10 à 12 semaines, période durant laquelle il</w:t>
      </w:r>
      <w:r>
        <w:rPr>
          <w:lang w:eastAsia="fr-BE"/>
        </w:rPr>
        <w:t>s</w:t>
      </w:r>
      <w:r w:rsidRPr="00406BDE">
        <w:rPr>
          <w:lang w:eastAsia="fr-BE"/>
        </w:rPr>
        <w:t xml:space="preserve"> </w:t>
      </w:r>
      <w:r>
        <w:rPr>
          <w:lang w:eastAsia="fr-BE"/>
        </w:rPr>
        <w:t>sont</w:t>
      </w:r>
      <w:r w:rsidRPr="00406BDE">
        <w:rPr>
          <w:lang w:eastAsia="fr-BE"/>
        </w:rPr>
        <w:t xml:space="preserve"> retourné</w:t>
      </w:r>
      <w:r>
        <w:rPr>
          <w:lang w:eastAsia="fr-BE"/>
        </w:rPr>
        <w:t>s</w:t>
      </w:r>
      <w:r w:rsidRPr="00406BDE">
        <w:rPr>
          <w:lang w:eastAsia="fr-BE"/>
        </w:rPr>
        <w:t xml:space="preserve"> environ trois fois.</w:t>
      </w:r>
    </w:p>
    <w:p w14:paraId="4714988C" w14:textId="549B7966" w:rsidR="00984A55" w:rsidRPr="00406BDE" w:rsidRDefault="00984A55" w:rsidP="00984A55">
      <w:pPr>
        <w:jc w:val="both"/>
        <w:rPr>
          <w:lang w:eastAsia="fr-BE"/>
        </w:rPr>
      </w:pPr>
      <w:r w:rsidRPr="00406BDE">
        <w:rPr>
          <w:lang w:eastAsia="fr-BE"/>
        </w:rPr>
        <w:t xml:space="preserve">Une fois la maturation achevée, le compost est acheminé </w:t>
      </w:r>
      <w:r>
        <w:rPr>
          <w:lang w:eastAsia="fr-BE"/>
        </w:rPr>
        <w:t>par</w:t>
      </w:r>
      <w:r w:rsidRPr="00406BDE">
        <w:rPr>
          <w:lang w:eastAsia="fr-BE"/>
        </w:rPr>
        <w:t xml:space="preserve"> tapis roulant dans un trommel dont les mailles, de 10 ou 20 mm, permettent de séparer le compost mature de la fraction résiduelle. Le compost mature, </w:t>
      </w:r>
      <w:r>
        <w:rPr>
          <w:lang w:eastAsia="fr-BE"/>
        </w:rPr>
        <w:t xml:space="preserve">franchissant </w:t>
      </w:r>
      <w:r w:rsidRPr="00406BDE">
        <w:rPr>
          <w:lang w:eastAsia="fr-BE"/>
        </w:rPr>
        <w:t>l</w:t>
      </w:r>
      <w:r>
        <w:rPr>
          <w:lang w:eastAsia="fr-BE"/>
        </w:rPr>
        <w:t>a</w:t>
      </w:r>
      <w:r w:rsidRPr="00406BDE">
        <w:rPr>
          <w:lang w:eastAsia="fr-BE"/>
        </w:rPr>
        <w:t xml:space="preserve"> maille, est brièvement stocké avant d'être</w:t>
      </w:r>
      <w:r w:rsidR="00E9037E">
        <w:rPr>
          <w:lang w:eastAsia="fr-BE"/>
        </w:rPr>
        <w:t xml:space="preserve"> analysé et</w:t>
      </w:r>
      <w:r w:rsidRPr="00406BDE">
        <w:rPr>
          <w:lang w:eastAsia="fr-BE"/>
        </w:rPr>
        <w:t xml:space="preserve"> commercialisé. Les refus, quant à eux, sont éliminés ou réutilisés comme structurant au début du processus.</w:t>
      </w:r>
    </w:p>
    <w:p w14:paraId="323538D3" w14:textId="73E9F247" w:rsidR="0001798A" w:rsidRPr="0001798A" w:rsidRDefault="00984A55" w:rsidP="00984A55">
      <w:pPr>
        <w:jc w:val="both"/>
        <w:rPr>
          <w:lang w:eastAsia="fr-BE"/>
        </w:rPr>
      </w:pPr>
      <w:r>
        <w:rPr>
          <w:lang w:eastAsia="fr-BE"/>
        </w:rPr>
        <w:t>Toutes les étapes décrites ci-avant sont effectuées</w:t>
      </w:r>
      <w:r w:rsidRPr="00406BDE">
        <w:rPr>
          <w:lang w:eastAsia="fr-BE"/>
        </w:rPr>
        <w:t xml:space="preserve"> en extérieur</w:t>
      </w:r>
      <w:r w:rsidR="0028666B">
        <w:rPr>
          <w:lang w:eastAsia="fr-BE"/>
        </w:rPr>
        <w:t>.</w:t>
      </w:r>
    </w:p>
    <w:p w14:paraId="671DD9D7" w14:textId="04AB3DF0" w:rsidR="0001798A" w:rsidRPr="0001798A" w:rsidRDefault="0001798A" w:rsidP="0001798A">
      <w:pPr>
        <w:pStyle w:val="Titre3"/>
        <w:rPr>
          <w:lang w:eastAsia="fr-BE"/>
        </w:rPr>
      </w:pPr>
      <w:bookmarkStart w:id="28" w:name="_Toc181279341"/>
      <w:r>
        <w:rPr>
          <w:lang w:eastAsia="fr-BE"/>
        </w:rPr>
        <w:t>Introduction des sacs expérimentaux dans la matière et entretien du compost</w:t>
      </w:r>
      <w:bookmarkEnd w:id="28"/>
    </w:p>
    <w:p w14:paraId="239617E9" w14:textId="2C92D65F" w:rsidR="00154482" w:rsidRPr="00ED0274" w:rsidRDefault="00154482" w:rsidP="0028666B">
      <w:pPr>
        <w:jc w:val="both"/>
      </w:pPr>
      <w:r>
        <w:t xml:space="preserve">Le centre s’est organisé </w:t>
      </w:r>
      <w:proofErr w:type="gramStart"/>
      <w:r>
        <w:t>de façon à ce</w:t>
      </w:r>
      <w:proofErr w:type="gramEnd"/>
      <w:r>
        <w:t xml:space="preserve"> que les sacs puissent être insérés dans un tas </w:t>
      </w:r>
      <w:r w:rsidR="003F6A4F">
        <w:t xml:space="preserve">de broyats </w:t>
      </w:r>
      <w:r>
        <w:t>en train d’être constitué au sein d’une cellule de compostage. Ainsi, la cellule a commencé à être remplie deux jours avant le démarrage de l’expérience et les employés du centre ont aménagé une plateforme de broyat</w:t>
      </w:r>
      <w:r w:rsidR="00D82B2B">
        <w:t>s</w:t>
      </w:r>
      <w:r>
        <w:t xml:space="preserve"> </w:t>
      </w:r>
      <w:r w:rsidR="004C482E">
        <w:t>afin</w:t>
      </w:r>
      <w:r>
        <w:t xml:space="preserve"> que les sacs puissent y être déposés avant d’être recouverts de matière. Trente sacs de chaque type (D, E et F) ont alors été remplis de broyat et refermés avant d’être entassés dans la cellule de </w:t>
      </w:r>
      <w:r w:rsidRPr="00ED0274">
        <w:t xml:space="preserve">compostage (Figure </w:t>
      </w:r>
      <w:r w:rsidR="00ED0274" w:rsidRPr="00ED0274">
        <w:t>3</w:t>
      </w:r>
      <w:r w:rsidR="00363BCD">
        <w:t>5</w:t>
      </w:r>
      <w:r w:rsidRPr="00ED0274">
        <w:t>).</w:t>
      </w:r>
    </w:p>
    <w:p w14:paraId="33382D83" w14:textId="77777777" w:rsidR="00154482" w:rsidRDefault="00154482" w:rsidP="00154482">
      <w:pPr>
        <w:keepNext/>
      </w:pPr>
      <w:r>
        <w:rPr>
          <w:noProof/>
          <w:lang w:eastAsia="fr-BE"/>
        </w:rPr>
        <w:lastRenderedPageBreak/>
        <w:drawing>
          <wp:inline distT="0" distB="0" distL="0" distR="0" wp14:anchorId="56CD68C6" wp14:editId="3A755984">
            <wp:extent cx="5760720" cy="1229360"/>
            <wp:effectExtent l="0" t="0" r="0" b="889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mplissage sacs.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60720" cy="1229360"/>
                    </a:xfrm>
                    <a:prstGeom prst="rect">
                      <a:avLst/>
                    </a:prstGeom>
                    <a:effectLst>
                      <a:softEdge rad="63500"/>
                    </a:effectLst>
                  </pic:spPr>
                </pic:pic>
              </a:graphicData>
            </a:graphic>
          </wp:inline>
        </w:drawing>
      </w:r>
    </w:p>
    <w:p w14:paraId="735FD92A" w14:textId="46214009" w:rsidR="0001798A" w:rsidRDefault="00154482" w:rsidP="00154482">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35</w:t>
      </w:r>
      <w:r w:rsidR="0094123C">
        <w:rPr>
          <w:noProof/>
        </w:rPr>
        <w:fldChar w:fldCharType="end"/>
      </w:r>
      <w:r>
        <w:t xml:space="preserve"> : </w:t>
      </w:r>
      <w:r w:rsidRPr="008717A3">
        <w:t>Broyat utilisé pour créer le tas expérimental (a), remplissage des sacs à l'aide du broyat (b) et disposition des sacs sur le tas expérimental (c)</w:t>
      </w:r>
    </w:p>
    <w:p w14:paraId="6E73C5CF" w14:textId="0D04DB55" w:rsidR="00154482" w:rsidRDefault="00154482" w:rsidP="0028666B">
      <w:pPr>
        <w:jc w:val="both"/>
      </w:pPr>
      <w:r>
        <w:t xml:space="preserve">Les sacs ont ensuite été recouverts d’environ un mètre de broyat par les employés du centre et trois piquets servant de marqueurs visuels ont été plantés dans la matière à leur emplacement de façon à pouvoir suivre leur </w:t>
      </w:r>
      <w:r w:rsidRPr="00ED0274">
        <w:t xml:space="preserve">position (Figure </w:t>
      </w:r>
      <w:r w:rsidR="00ED0274" w:rsidRPr="00ED0274">
        <w:t>3</w:t>
      </w:r>
      <w:r w:rsidR="00363BCD">
        <w:t>6</w:t>
      </w:r>
      <w:r w:rsidRPr="00ED0274">
        <w:t>). Un</w:t>
      </w:r>
      <w:r>
        <w:t xml:space="preserve"> quatrième marqueur visuel a également été mis en place afin d’identifier une zone de broyat sans sacs en plastique qui a joué le rôle de témoin.</w:t>
      </w:r>
    </w:p>
    <w:p w14:paraId="10E0EFB2" w14:textId="77777777" w:rsidR="00154482" w:rsidRDefault="00154482" w:rsidP="00154482">
      <w:pPr>
        <w:pStyle w:val="Corpsdetexte"/>
        <w:keepNext/>
        <w:jc w:val="center"/>
      </w:pPr>
      <w:r>
        <w:rPr>
          <w:noProof/>
          <w:lang w:eastAsia="fr-BE"/>
          <w14:ligatures w14:val="none"/>
        </w:rPr>
        <w:drawing>
          <wp:inline distT="0" distB="0" distL="0" distR="0" wp14:anchorId="29ABEA01" wp14:editId="42F7F764">
            <wp:extent cx="4554747" cy="2150351"/>
            <wp:effectExtent l="0" t="0" r="0" b="254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acs.png"/>
                    <pic:cNvPicPr/>
                  </pic:nvPicPr>
                  <pic:blipFill>
                    <a:blip r:embed="rId49">
                      <a:extLst>
                        <a:ext uri="{28A0092B-C50C-407E-A947-70E740481C1C}">
                          <a14:useLocalDpi xmlns:a14="http://schemas.microsoft.com/office/drawing/2010/main" val="0"/>
                        </a:ext>
                      </a:extLst>
                    </a:blip>
                    <a:stretch>
                      <a:fillRect/>
                    </a:stretch>
                  </pic:blipFill>
                  <pic:spPr>
                    <a:xfrm>
                      <a:off x="0" y="0"/>
                      <a:ext cx="4572616" cy="2158787"/>
                    </a:xfrm>
                    <a:prstGeom prst="rect">
                      <a:avLst/>
                    </a:prstGeom>
                    <a:effectLst>
                      <a:softEdge rad="63500"/>
                    </a:effectLst>
                  </pic:spPr>
                </pic:pic>
              </a:graphicData>
            </a:graphic>
          </wp:inline>
        </w:drawing>
      </w:r>
    </w:p>
    <w:p w14:paraId="72942DDC" w14:textId="6D241230" w:rsidR="00154482" w:rsidRDefault="00154482" w:rsidP="00154482">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36</w:t>
      </w:r>
      <w:r w:rsidR="0094123C">
        <w:rPr>
          <w:noProof/>
        </w:rPr>
        <w:fldChar w:fldCharType="end"/>
      </w:r>
      <w:r>
        <w:t xml:space="preserve"> : </w:t>
      </w:r>
      <w:r w:rsidRPr="0089176C">
        <w:t>Marqueurs visuels (cerclés de rouge) et position des sacs et de la zone témoin ensevelis sous le broyat</w:t>
      </w:r>
    </w:p>
    <w:p w14:paraId="59708DB2" w14:textId="3D75EF2E" w:rsidR="00154482" w:rsidRDefault="00154482" w:rsidP="0028666B">
      <w:pPr>
        <w:jc w:val="both"/>
      </w:pPr>
      <w:r>
        <w:t xml:space="preserve">Le broyat dans la cellule ainsi que les quatre sections expérimentales, </w:t>
      </w:r>
      <w:r w:rsidR="00815DCD">
        <w:t>c’est-à-dire</w:t>
      </w:r>
      <w:r>
        <w:t xml:space="preserve"> les zones où se situent les sacs D, E et F ainsi que la matière témoin, ont ensuite suivi le processus de compostage en application dans l’infrastructure. En conséquence, après son séjour dans la cellule</w:t>
      </w:r>
      <w:r w:rsidR="00E350B3">
        <w:t xml:space="preserve"> pendant 6 semaines</w:t>
      </w:r>
      <w:r w:rsidR="00E9037E">
        <w:t xml:space="preserve"> environ</w:t>
      </w:r>
      <w:r>
        <w:t xml:space="preserve">, le tas a été défait de façon à former des andains. Les sections expérimentales ont été isolées du reste de la matière et intégrées à </w:t>
      </w:r>
      <w:r w:rsidRPr="00ED0274">
        <w:t xml:space="preserve">l’andain (Figure </w:t>
      </w:r>
      <w:r w:rsidR="00ED0274" w:rsidRPr="00ED0274">
        <w:t>3</w:t>
      </w:r>
      <w:r w:rsidR="00363BCD">
        <w:t>7</w:t>
      </w:r>
      <w:r w:rsidRPr="00ED0274">
        <w:t>) à une</w:t>
      </w:r>
      <w:r>
        <w:t xml:space="preserve"> profondeur identique à celle à laquelle elles se trouvaient dans la cellule de compostage (1 m environ). Les marqueurs visuels ont continué d’être utilisés pour assurer le suivi de leur position, y compris à chaque fois que l’andain concerné a subi des retournements.</w:t>
      </w:r>
    </w:p>
    <w:p w14:paraId="4B52CCA7" w14:textId="77777777" w:rsidR="00154482" w:rsidRDefault="00154482" w:rsidP="00154482">
      <w:pPr>
        <w:keepNext/>
        <w:jc w:val="center"/>
      </w:pPr>
      <w:r>
        <w:rPr>
          <w:noProof/>
          <w:lang w:eastAsia="fr-BE"/>
        </w:rPr>
        <w:lastRenderedPageBreak/>
        <w:drawing>
          <wp:inline distT="0" distB="0" distL="0" distR="0" wp14:anchorId="584CCC11" wp14:editId="3DDA9A62">
            <wp:extent cx="4503420" cy="2571397"/>
            <wp:effectExtent l="0" t="0" r="0" b="635"/>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ndains - Photo.png"/>
                    <pic:cNvPicPr/>
                  </pic:nvPicPr>
                  <pic:blipFill>
                    <a:blip r:embed="rId50">
                      <a:extLst>
                        <a:ext uri="{28A0092B-C50C-407E-A947-70E740481C1C}">
                          <a14:useLocalDpi xmlns:a14="http://schemas.microsoft.com/office/drawing/2010/main" val="0"/>
                        </a:ext>
                      </a:extLst>
                    </a:blip>
                    <a:stretch>
                      <a:fillRect/>
                    </a:stretch>
                  </pic:blipFill>
                  <pic:spPr>
                    <a:xfrm>
                      <a:off x="0" y="0"/>
                      <a:ext cx="4522918" cy="2582530"/>
                    </a:xfrm>
                    <a:prstGeom prst="rect">
                      <a:avLst/>
                    </a:prstGeom>
                    <a:effectLst>
                      <a:softEdge rad="63500"/>
                    </a:effectLst>
                  </pic:spPr>
                </pic:pic>
              </a:graphicData>
            </a:graphic>
          </wp:inline>
        </w:drawing>
      </w:r>
    </w:p>
    <w:p w14:paraId="24A64ED4" w14:textId="1AB13A21" w:rsidR="00154482" w:rsidRPr="00154482" w:rsidRDefault="00154482" w:rsidP="00154482">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37</w:t>
      </w:r>
      <w:r w:rsidR="0094123C">
        <w:rPr>
          <w:noProof/>
        </w:rPr>
        <w:fldChar w:fldCharType="end"/>
      </w:r>
      <w:r>
        <w:t xml:space="preserve"> : </w:t>
      </w:r>
      <w:r w:rsidRPr="00AC4696">
        <w:t>Marqueurs visuels (cerclés de rouge) et position des sections expérimentales comportant les sacs D, E et F au sein de l’andain (zone témoin non visible mais également intégrée à l’andain)</w:t>
      </w:r>
    </w:p>
    <w:p w14:paraId="33E99C3F" w14:textId="1808A1BE" w:rsidR="00154482" w:rsidRPr="000D1EDF" w:rsidRDefault="00154482" w:rsidP="00154482">
      <w:pPr>
        <w:pStyle w:val="Corpsdetexte"/>
        <w:rPr>
          <w:kern w:val="0"/>
          <w14:ligatures w14:val="none"/>
        </w:rPr>
      </w:pPr>
      <w:r w:rsidRPr="000D1EDF">
        <w:rPr>
          <w:kern w:val="0"/>
          <w14:ligatures w14:val="none"/>
        </w:rPr>
        <w:t xml:space="preserve">Après maturation au sein de l’andain, les différentes sections expérimentales ont été isolées du reste de la matière </w:t>
      </w:r>
      <w:r w:rsidR="00363BCD">
        <w:rPr>
          <w:kern w:val="0"/>
          <w14:ligatures w14:val="none"/>
        </w:rPr>
        <w:t xml:space="preserve">pour éviter qu’elles ne se mélangent à de la matière n’ayant pas contenu de sacs avant d’être </w:t>
      </w:r>
      <w:r w:rsidRPr="000D1EDF">
        <w:rPr>
          <w:kern w:val="0"/>
          <w14:ligatures w14:val="none"/>
        </w:rPr>
        <w:t>tamisées au travers du trommel. Le maillage de 20 mm a été utilisé de manière à vérifier si des résidus de plastique sont encore visibles dans la fraction fine (0-20 mm) ou dans la fraction grossière (&gt; 20 mm).</w:t>
      </w:r>
    </w:p>
    <w:p w14:paraId="241BE8F1" w14:textId="695662C3" w:rsidR="00154482" w:rsidRDefault="00154482" w:rsidP="00154482">
      <w:pPr>
        <w:jc w:val="both"/>
      </w:pPr>
      <w:r>
        <w:t>Les sections expérimentales ont alors été conservées séparément sur une dalle sous la forme de huit tas</w:t>
      </w:r>
      <w:r w:rsidR="00CD1C7C">
        <w:t xml:space="preserve"> </w:t>
      </w:r>
      <w:r w:rsidR="00CD1C7C" w:rsidRPr="00ED0274">
        <w:t>(</w:t>
      </w:r>
      <w:r w:rsidR="00C07EBE" w:rsidRPr="00ED0274">
        <w:t xml:space="preserve">Figure </w:t>
      </w:r>
      <w:r w:rsidR="00ED0274" w:rsidRPr="00ED0274">
        <w:t>3</w:t>
      </w:r>
      <w:r w:rsidR="00363BCD">
        <w:t>8</w:t>
      </w:r>
      <w:r w:rsidR="00CD1C7C" w:rsidRPr="00ED0274">
        <w:t>)</w:t>
      </w:r>
      <w:r w:rsidR="00C07EBE" w:rsidRPr="00ED0274">
        <w:t> :</w:t>
      </w:r>
    </w:p>
    <w:p w14:paraId="5DC42709" w14:textId="2538EC21" w:rsidR="00154482" w:rsidRDefault="00154482" w:rsidP="00154482">
      <w:pPr>
        <w:pStyle w:val="Paragraphedeliste"/>
        <w:numPr>
          <w:ilvl w:val="0"/>
          <w:numId w:val="16"/>
        </w:numPr>
        <w:spacing w:after="160" w:line="259" w:lineRule="auto"/>
        <w:jc w:val="both"/>
      </w:pPr>
      <w:r>
        <w:t xml:space="preserve">Section expérimentale « Sac D » (compost </w:t>
      </w:r>
      <w:r w:rsidR="00E9037E">
        <w:t>mature</w:t>
      </w:r>
      <w:r>
        <w:t xml:space="preserve"> et refus)</w:t>
      </w:r>
    </w:p>
    <w:p w14:paraId="491A7B08" w14:textId="13C76FC7" w:rsidR="00154482" w:rsidRDefault="00154482" w:rsidP="00154482">
      <w:pPr>
        <w:pStyle w:val="Paragraphedeliste"/>
        <w:numPr>
          <w:ilvl w:val="0"/>
          <w:numId w:val="16"/>
        </w:numPr>
        <w:spacing w:after="160" w:line="259" w:lineRule="auto"/>
        <w:jc w:val="both"/>
      </w:pPr>
      <w:r>
        <w:t xml:space="preserve">Section expérimentale « Sac E » (compost </w:t>
      </w:r>
      <w:r w:rsidR="00E9037E">
        <w:t>mature</w:t>
      </w:r>
      <w:r>
        <w:t xml:space="preserve"> et refus)</w:t>
      </w:r>
    </w:p>
    <w:p w14:paraId="17EEB7ED" w14:textId="6517EB33" w:rsidR="00154482" w:rsidRDefault="00154482" w:rsidP="00154482">
      <w:pPr>
        <w:pStyle w:val="Paragraphedeliste"/>
        <w:numPr>
          <w:ilvl w:val="0"/>
          <w:numId w:val="16"/>
        </w:numPr>
        <w:spacing w:after="160" w:line="259" w:lineRule="auto"/>
        <w:jc w:val="both"/>
      </w:pPr>
      <w:r>
        <w:t xml:space="preserve">Section expérimentale « Sac F » (compost </w:t>
      </w:r>
      <w:r w:rsidR="00E9037E">
        <w:t>mature</w:t>
      </w:r>
      <w:r>
        <w:t xml:space="preserve"> et refus)</w:t>
      </w:r>
    </w:p>
    <w:p w14:paraId="2D0E3017" w14:textId="61A6EF6C" w:rsidR="00154482" w:rsidRDefault="00154482" w:rsidP="00154482">
      <w:pPr>
        <w:pStyle w:val="Paragraphedeliste"/>
        <w:numPr>
          <w:ilvl w:val="0"/>
          <w:numId w:val="16"/>
        </w:numPr>
        <w:spacing w:after="160" w:line="259" w:lineRule="auto"/>
        <w:jc w:val="both"/>
      </w:pPr>
      <w:r>
        <w:t xml:space="preserve">Section expérimentale « Témoin » (compost </w:t>
      </w:r>
      <w:r w:rsidR="00E9037E">
        <w:t>mature</w:t>
      </w:r>
      <w:r>
        <w:t xml:space="preserve"> et refus)</w:t>
      </w:r>
    </w:p>
    <w:p w14:paraId="2840C38E" w14:textId="77777777" w:rsidR="00CD1C7C" w:rsidRDefault="00CD1C7C" w:rsidP="00CD1C7C">
      <w:pPr>
        <w:keepNext/>
        <w:spacing w:after="160" w:line="259" w:lineRule="auto"/>
        <w:jc w:val="center"/>
      </w:pPr>
      <w:r>
        <w:rPr>
          <w:noProof/>
        </w:rPr>
        <w:drawing>
          <wp:inline distT="0" distB="0" distL="0" distR="0" wp14:anchorId="3F1CD53E" wp14:editId="427ED8A7">
            <wp:extent cx="4976519" cy="2345634"/>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45811" cy="2378294"/>
                    </a:xfrm>
                    <a:prstGeom prst="rect">
                      <a:avLst/>
                    </a:prstGeom>
                    <a:noFill/>
                    <a:ln>
                      <a:noFill/>
                    </a:ln>
                    <a:effectLst>
                      <a:softEdge rad="63500"/>
                    </a:effectLst>
                  </pic:spPr>
                </pic:pic>
              </a:graphicData>
            </a:graphic>
          </wp:inline>
        </w:drawing>
      </w:r>
    </w:p>
    <w:p w14:paraId="40A3330F" w14:textId="7806E076" w:rsidR="00CD1C7C" w:rsidRPr="00154482" w:rsidRDefault="00CD1C7C" w:rsidP="00CD1C7C">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38</w:t>
      </w:r>
      <w:r w:rsidR="0094123C">
        <w:rPr>
          <w:noProof/>
        </w:rPr>
        <w:fldChar w:fldCharType="end"/>
      </w:r>
      <w:r>
        <w:t xml:space="preserve"> : Sections expérimentales après tamisage</w:t>
      </w:r>
    </w:p>
    <w:p w14:paraId="32A497AD" w14:textId="253AACF1" w:rsidR="00406BDE" w:rsidRDefault="00406BDE" w:rsidP="00406BDE">
      <w:pPr>
        <w:pStyle w:val="Titre3"/>
        <w:rPr>
          <w:lang w:eastAsia="fr-BE"/>
        </w:rPr>
      </w:pPr>
      <w:bookmarkStart w:id="29" w:name="_Toc181279342"/>
      <w:r>
        <w:rPr>
          <w:lang w:eastAsia="fr-BE"/>
        </w:rPr>
        <w:lastRenderedPageBreak/>
        <w:t>Échantillonnage</w:t>
      </w:r>
      <w:bookmarkEnd w:id="29"/>
    </w:p>
    <w:p w14:paraId="458B914A" w14:textId="5F56DDE0" w:rsidR="001F47E1" w:rsidRDefault="001F47E1" w:rsidP="00154482">
      <w:pPr>
        <w:jc w:val="both"/>
      </w:pPr>
      <w:r>
        <w:t xml:space="preserve">Comme indiqué dans </w:t>
      </w:r>
      <w:r w:rsidRPr="00ED0274">
        <w:t xml:space="preserve">le Tableau </w:t>
      </w:r>
      <w:r w:rsidR="00ED0274" w:rsidRPr="00ED0274">
        <w:t>8</w:t>
      </w:r>
      <w:r w:rsidRPr="00ED0274">
        <w:t>, trois</w:t>
      </w:r>
      <w:r>
        <w:t xml:space="preserve"> prélèvements ont été réalisés tout au long du processus de compostage industriel. Le premier prélèvement (T</w:t>
      </w:r>
      <w:r>
        <w:rPr>
          <w:vertAlign w:val="subscript"/>
        </w:rPr>
        <w:t>0</w:t>
      </w:r>
      <w:r>
        <w:t>) a été effectué au début de l’expérience pour caractériser la matrice initiale de broyat. Un second prélèvement (</w:t>
      </w:r>
      <w:proofErr w:type="spellStart"/>
      <w:r>
        <w:t>T</w:t>
      </w:r>
      <w:r>
        <w:rPr>
          <w:vertAlign w:val="subscript"/>
        </w:rPr>
        <w:t>Maturation</w:t>
      </w:r>
      <w:proofErr w:type="spellEnd"/>
      <w:r>
        <w:t>) a eu lieu avant la formation des andains pour l'étape de maturation, et un dernier prélèvement (</w:t>
      </w:r>
      <w:proofErr w:type="spellStart"/>
      <w:r>
        <w:t>T</w:t>
      </w:r>
      <w:r>
        <w:rPr>
          <w:vertAlign w:val="subscript"/>
        </w:rPr>
        <w:t>Final</w:t>
      </w:r>
      <w:proofErr w:type="spellEnd"/>
      <w:r>
        <w:t>) a été réalisé sur le compost mature en fin d’expérience.</w:t>
      </w:r>
    </w:p>
    <w:p w14:paraId="21684E5B" w14:textId="54D57F1A" w:rsidR="00651284" w:rsidRDefault="00651284" w:rsidP="00651284">
      <w:pPr>
        <w:pStyle w:val="Lgende"/>
        <w:keepNext/>
      </w:pPr>
      <w:r>
        <w:t xml:space="preserve">Tableau </w:t>
      </w:r>
      <w:r w:rsidR="0094123C">
        <w:fldChar w:fldCharType="begin"/>
      </w:r>
      <w:r w:rsidR="0094123C">
        <w:instrText xml:space="preserve"> SEQ Tableau \* ARABIC </w:instrText>
      </w:r>
      <w:r w:rsidR="0094123C">
        <w:fldChar w:fldCharType="separate"/>
      </w:r>
      <w:r w:rsidR="00F55843">
        <w:rPr>
          <w:noProof/>
        </w:rPr>
        <w:t>8</w:t>
      </w:r>
      <w:r w:rsidR="0094123C">
        <w:rPr>
          <w:noProof/>
        </w:rPr>
        <w:fldChar w:fldCharType="end"/>
      </w:r>
      <w:r>
        <w:t xml:space="preserve"> : Échantillonnage du compost industriel</w:t>
      </w:r>
    </w:p>
    <w:tbl>
      <w:tblPr>
        <w:tblStyle w:val="Ombrageclair"/>
        <w:tblW w:w="9116" w:type="dxa"/>
        <w:tblInd w:w="108" w:type="dxa"/>
        <w:tblLayout w:type="fixed"/>
        <w:tblLook w:val="04A0" w:firstRow="1" w:lastRow="0" w:firstColumn="1" w:lastColumn="0" w:noHBand="0" w:noVBand="1"/>
      </w:tblPr>
      <w:tblGrid>
        <w:gridCol w:w="2694"/>
        <w:gridCol w:w="1842"/>
        <w:gridCol w:w="1843"/>
        <w:gridCol w:w="2737"/>
      </w:tblGrid>
      <w:tr w:rsidR="00651284" w14:paraId="549F18EF" w14:textId="77777777" w:rsidTr="00363BCD">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94" w:type="dxa"/>
            <w:shd w:val="clear" w:color="auto" w:fill="BFBFBF" w:themeFill="background1" w:themeFillShade="BF"/>
          </w:tcPr>
          <w:p w14:paraId="3992AF75" w14:textId="77777777" w:rsidR="00651284" w:rsidRDefault="00651284" w:rsidP="005557A4">
            <w:r>
              <w:t>Échantillonnage</w:t>
            </w:r>
          </w:p>
        </w:tc>
        <w:tc>
          <w:tcPr>
            <w:tcW w:w="1842" w:type="dxa"/>
            <w:shd w:val="clear" w:color="auto" w:fill="BFBFBF" w:themeFill="background1" w:themeFillShade="BF"/>
          </w:tcPr>
          <w:p w14:paraId="4B61F066" w14:textId="77777777" w:rsidR="00651284" w:rsidRDefault="00651284" w:rsidP="005557A4">
            <w:pPr>
              <w:cnfStyle w:val="100000000000" w:firstRow="1" w:lastRow="0" w:firstColumn="0" w:lastColumn="0" w:oddVBand="0" w:evenVBand="0" w:oddHBand="0" w:evenHBand="0" w:firstRowFirstColumn="0" w:firstRowLastColumn="0" w:lastRowFirstColumn="0" w:lastRowLastColumn="0"/>
            </w:pPr>
            <w:r>
              <w:t>Date</w:t>
            </w:r>
          </w:p>
        </w:tc>
        <w:tc>
          <w:tcPr>
            <w:tcW w:w="1843" w:type="dxa"/>
            <w:shd w:val="clear" w:color="auto" w:fill="BFBFBF" w:themeFill="background1" w:themeFillShade="BF"/>
          </w:tcPr>
          <w:p w14:paraId="07504B2E" w14:textId="77777777" w:rsidR="00651284" w:rsidRDefault="00651284" w:rsidP="005557A4">
            <w:pPr>
              <w:cnfStyle w:val="100000000000" w:firstRow="1" w:lastRow="0" w:firstColumn="0" w:lastColumn="0" w:oddVBand="0" w:evenVBand="0" w:oddHBand="0" w:evenHBand="0" w:firstRowFirstColumn="0" w:firstRowLastColumn="0" w:lastRowFirstColumn="0" w:lastRowLastColumn="0"/>
            </w:pPr>
            <w:r>
              <w:t>Volume/section expérimentale</w:t>
            </w:r>
          </w:p>
        </w:tc>
        <w:tc>
          <w:tcPr>
            <w:tcW w:w="2737" w:type="dxa"/>
            <w:shd w:val="clear" w:color="auto" w:fill="BFBFBF" w:themeFill="background1" w:themeFillShade="BF"/>
          </w:tcPr>
          <w:p w14:paraId="2E60DA2F" w14:textId="77777777" w:rsidR="00651284" w:rsidRDefault="00651284" w:rsidP="005557A4">
            <w:pPr>
              <w:cnfStyle w:val="100000000000" w:firstRow="1" w:lastRow="0" w:firstColumn="0" w:lastColumn="0" w:oddVBand="0" w:evenVBand="0" w:oddHBand="0" w:evenHBand="0" w:firstRowFirstColumn="0" w:firstRowLastColumn="0" w:lastRowFirstColumn="0" w:lastRowLastColumn="0"/>
            </w:pPr>
            <w:r>
              <w:t>Matière</w:t>
            </w:r>
          </w:p>
        </w:tc>
      </w:tr>
      <w:tr w:rsidR="00651284" w14:paraId="294D1243" w14:textId="77777777" w:rsidTr="00363BC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94" w:type="dxa"/>
            <w:shd w:val="clear" w:color="auto" w:fill="FFFFFF" w:themeFill="background1"/>
          </w:tcPr>
          <w:p w14:paraId="768C7D2F" w14:textId="77777777" w:rsidR="00651284" w:rsidRPr="00107B5E" w:rsidRDefault="00651284" w:rsidP="005557A4">
            <w:pPr>
              <w:rPr>
                <w:b w:val="0"/>
                <w:bCs w:val="0"/>
              </w:rPr>
            </w:pPr>
            <w:r>
              <w:rPr>
                <w:b w:val="0"/>
                <w:bCs w:val="0"/>
              </w:rPr>
              <w:t>Initial (T</w:t>
            </w:r>
            <w:r>
              <w:rPr>
                <w:b w:val="0"/>
                <w:bCs w:val="0"/>
                <w:vertAlign w:val="subscript"/>
              </w:rPr>
              <w:t>0</w:t>
            </w:r>
            <w:r>
              <w:rPr>
                <w:b w:val="0"/>
                <w:bCs w:val="0"/>
              </w:rPr>
              <w:t>)</w:t>
            </w:r>
          </w:p>
        </w:tc>
        <w:tc>
          <w:tcPr>
            <w:tcW w:w="1842" w:type="dxa"/>
            <w:shd w:val="clear" w:color="auto" w:fill="FFFFFF" w:themeFill="background1"/>
          </w:tcPr>
          <w:p w14:paraId="06AB77A7" w14:textId="77777777" w:rsidR="00651284" w:rsidRDefault="00651284" w:rsidP="005557A4">
            <w:pPr>
              <w:tabs>
                <w:tab w:val="left" w:pos="2943"/>
              </w:tabs>
              <w:cnfStyle w:val="000000100000" w:firstRow="0" w:lastRow="0" w:firstColumn="0" w:lastColumn="0" w:oddVBand="0" w:evenVBand="0" w:oddHBand="1" w:evenHBand="0" w:firstRowFirstColumn="0" w:firstRowLastColumn="0" w:lastRowFirstColumn="0" w:lastRowLastColumn="0"/>
            </w:pPr>
            <w:r>
              <w:t>12/07/2023</w:t>
            </w:r>
          </w:p>
        </w:tc>
        <w:tc>
          <w:tcPr>
            <w:tcW w:w="1843" w:type="dxa"/>
            <w:shd w:val="clear" w:color="auto" w:fill="FFFFFF" w:themeFill="background1"/>
          </w:tcPr>
          <w:p w14:paraId="7B19F3A4" w14:textId="77777777" w:rsidR="00651284" w:rsidRDefault="00651284" w:rsidP="005557A4">
            <w:pPr>
              <w:cnfStyle w:val="000000100000" w:firstRow="0" w:lastRow="0" w:firstColumn="0" w:lastColumn="0" w:oddVBand="0" w:evenVBand="0" w:oddHBand="1" w:evenHBand="0" w:firstRowFirstColumn="0" w:firstRowLastColumn="0" w:lastRowFirstColumn="0" w:lastRowLastColumn="0"/>
            </w:pPr>
            <w:r>
              <w:t>3x1L</w:t>
            </w:r>
          </w:p>
        </w:tc>
        <w:tc>
          <w:tcPr>
            <w:tcW w:w="2737" w:type="dxa"/>
            <w:shd w:val="clear" w:color="auto" w:fill="FFFFFF" w:themeFill="background1"/>
          </w:tcPr>
          <w:p w14:paraId="2DA4E0B4" w14:textId="3AD71176" w:rsidR="00651284" w:rsidRDefault="00651284" w:rsidP="005557A4">
            <w:pPr>
              <w:cnfStyle w:val="000000100000" w:firstRow="0" w:lastRow="0" w:firstColumn="0" w:lastColumn="0" w:oddVBand="0" w:evenVBand="0" w:oddHBand="1" w:evenHBand="0" w:firstRowFirstColumn="0" w:firstRowLastColumn="0" w:lastRowFirstColumn="0" w:lastRowLastColumn="0"/>
            </w:pPr>
            <w:r>
              <w:t>Matrice initiale (broyat)</w:t>
            </w:r>
          </w:p>
        </w:tc>
      </w:tr>
      <w:tr w:rsidR="00651284" w14:paraId="28CAB7CB" w14:textId="77777777" w:rsidTr="00363BCD">
        <w:trPr>
          <w:trHeight w:val="269"/>
        </w:trPr>
        <w:tc>
          <w:tcPr>
            <w:cnfStyle w:val="001000000000" w:firstRow="0" w:lastRow="0" w:firstColumn="1" w:lastColumn="0" w:oddVBand="0" w:evenVBand="0" w:oddHBand="0" w:evenHBand="0" w:firstRowFirstColumn="0" w:firstRowLastColumn="0" w:lastRowFirstColumn="0" w:lastRowLastColumn="0"/>
            <w:tcW w:w="2694" w:type="dxa"/>
            <w:shd w:val="clear" w:color="auto" w:fill="FFFFFF" w:themeFill="background1"/>
          </w:tcPr>
          <w:p w14:paraId="0CC26903" w14:textId="77777777" w:rsidR="00651284" w:rsidRPr="00107B5E" w:rsidRDefault="00651284" w:rsidP="005557A4">
            <w:pPr>
              <w:rPr>
                <w:b w:val="0"/>
                <w:bCs w:val="0"/>
              </w:rPr>
            </w:pPr>
            <w:proofErr w:type="spellStart"/>
            <w:r>
              <w:rPr>
                <w:b w:val="0"/>
                <w:bCs w:val="0"/>
              </w:rPr>
              <w:t>Pré-maturation</w:t>
            </w:r>
            <w:proofErr w:type="spellEnd"/>
            <w:r>
              <w:rPr>
                <w:b w:val="0"/>
                <w:bCs w:val="0"/>
              </w:rPr>
              <w:t xml:space="preserve"> (</w:t>
            </w:r>
            <w:proofErr w:type="spellStart"/>
            <w:r>
              <w:rPr>
                <w:b w:val="0"/>
                <w:bCs w:val="0"/>
              </w:rPr>
              <w:t>T</w:t>
            </w:r>
            <w:r>
              <w:rPr>
                <w:b w:val="0"/>
                <w:bCs w:val="0"/>
                <w:vertAlign w:val="subscript"/>
              </w:rPr>
              <w:t>Maturation</w:t>
            </w:r>
            <w:proofErr w:type="spellEnd"/>
            <w:r>
              <w:rPr>
                <w:b w:val="0"/>
                <w:bCs w:val="0"/>
              </w:rPr>
              <w:t>)</w:t>
            </w:r>
          </w:p>
        </w:tc>
        <w:tc>
          <w:tcPr>
            <w:tcW w:w="1842" w:type="dxa"/>
            <w:shd w:val="clear" w:color="auto" w:fill="FFFFFF" w:themeFill="background1"/>
          </w:tcPr>
          <w:p w14:paraId="1943554F" w14:textId="77777777" w:rsidR="00651284" w:rsidRDefault="00651284" w:rsidP="005557A4">
            <w:pPr>
              <w:cnfStyle w:val="000000000000" w:firstRow="0" w:lastRow="0" w:firstColumn="0" w:lastColumn="0" w:oddVBand="0" w:evenVBand="0" w:oddHBand="0" w:evenHBand="0" w:firstRowFirstColumn="0" w:firstRowLastColumn="0" w:lastRowFirstColumn="0" w:lastRowLastColumn="0"/>
            </w:pPr>
            <w:r>
              <w:t>22/08/2023</w:t>
            </w:r>
          </w:p>
        </w:tc>
        <w:tc>
          <w:tcPr>
            <w:tcW w:w="1843" w:type="dxa"/>
            <w:shd w:val="clear" w:color="auto" w:fill="FFFFFF" w:themeFill="background1"/>
          </w:tcPr>
          <w:p w14:paraId="472C7A89" w14:textId="77777777" w:rsidR="00651284" w:rsidRDefault="00651284" w:rsidP="005557A4">
            <w:pPr>
              <w:cnfStyle w:val="000000000000" w:firstRow="0" w:lastRow="0" w:firstColumn="0" w:lastColumn="0" w:oddVBand="0" w:evenVBand="0" w:oddHBand="0" w:evenHBand="0" w:firstRowFirstColumn="0" w:firstRowLastColumn="0" w:lastRowFirstColumn="0" w:lastRowLastColumn="0"/>
            </w:pPr>
            <w:r>
              <w:t>3x1L</w:t>
            </w:r>
          </w:p>
        </w:tc>
        <w:tc>
          <w:tcPr>
            <w:tcW w:w="2737" w:type="dxa"/>
            <w:shd w:val="clear" w:color="auto" w:fill="FFFFFF" w:themeFill="background1"/>
          </w:tcPr>
          <w:p w14:paraId="1065B483" w14:textId="77777777" w:rsidR="00651284" w:rsidRDefault="00651284" w:rsidP="005557A4">
            <w:pPr>
              <w:cnfStyle w:val="000000000000" w:firstRow="0" w:lastRow="0" w:firstColumn="0" w:lastColumn="0" w:oddVBand="0" w:evenVBand="0" w:oddHBand="0" w:evenHBand="0" w:firstRowFirstColumn="0" w:firstRowLastColumn="0" w:lastRowFirstColumn="0" w:lastRowLastColumn="0"/>
            </w:pPr>
            <w:r>
              <w:t>Matrice expérimentale</w:t>
            </w:r>
          </w:p>
        </w:tc>
      </w:tr>
      <w:tr w:rsidR="00651284" w14:paraId="4CB55455" w14:textId="77777777" w:rsidTr="00363BC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94" w:type="dxa"/>
            <w:shd w:val="clear" w:color="auto" w:fill="FFFFFF" w:themeFill="background1"/>
          </w:tcPr>
          <w:p w14:paraId="03F9B50D" w14:textId="77777777" w:rsidR="00651284" w:rsidRPr="00107B5E" w:rsidRDefault="00651284" w:rsidP="005557A4">
            <w:pPr>
              <w:rPr>
                <w:b w:val="0"/>
                <w:bCs w:val="0"/>
              </w:rPr>
            </w:pPr>
            <w:r>
              <w:rPr>
                <w:b w:val="0"/>
                <w:bCs w:val="0"/>
              </w:rPr>
              <w:t>Final (</w:t>
            </w:r>
            <w:proofErr w:type="spellStart"/>
            <w:r>
              <w:rPr>
                <w:b w:val="0"/>
                <w:bCs w:val="0"/>
              </w:rPr>
              <w:t>T</w:t>
            </w:r>
            <w:r>
              <w:rPr>
                <w:b w:val="0"/>
                <w:bCs w:val="0"/>
                <w:vertAlign w:val="subscript"/>
              </w:rPr>
              <w:t>Final</w:t>
            </w:r>
            <w:proofErr w:type="spellEnd"/>
            <w:r>
              <w:rPr>
                <w:b w:val="0"/>
                <w:bCs w:val="0"/>
              </w:rPr>
              <w:t>)</w:t>
            </w:r>
          </w:p>
        </w:tc>
        <w:tc>
          <w:tcPr>
            <w:tcW w:w="1842" w:type="dxa"/>
            <w:shd w:val="clear" w:color="auto" w:fill="FFFFFF" w:themeFill="background1"/>
          </w:tcPr>
          <w:p w14:paraId="1DA36015" w14:textId="77777777" w:rsidR="00651284" w:rsidRDefault="00651284" w:rsidP="005557A4">
            <w:pPr>
              <w:cnfStyle w:val="000000100000" w:firstRow="0" w:lastRow="0" w:firstColumn="0" w:lastColumn="0" w:oddVBand="0" w:evenVBand="0" w:oddHBand="1" w:evenHBand="0" w:firstRowFirstColumn="0" w:firstRowLastColumn="0" w:lastRowFirstColumn="0" w:lastRowLastColumn="0"/>
            </w:pPr>
            <w:r>
              <w:t>07/11/2023</w:t>
            </w:r>
          </w:p>
        </w:tc>
        <w:tc>
          <w:tcPr>
            <w:tcW w:w="1843" w:type="dxa"/>
            <w:shd w:val="clear" w:color="auto" w:fill="FFFFFF" w:themeFill="background1"/>
          </w:tcPr>
          <w:p w14:paraId="1FA9CD7D" w14:textId="77777777" w:rsidR="00651284" w:rsidRDefault="00651284" w:rsidP="005557A4">
            <w:pPr>
              <w:cnfStyle w:val="000000100000" w:firstRow="0" w:lastRow="0" w:firstColumn="0" w:lastColumn="0" w:oddVBand="0" w:evenVBand="0" w:oddHBand="1" w:evenHBand="0" w:firstRowFirstColumn="0" w:firstRowLastColumn="0" w:lastRowFirstColumn="0" w:lastRowLastColumn="0"/>
            </w:pPr>
            <w:r>
              <w:t>3x1L + 2x10L</w:t>
            </w:r>
          </w:p>
        </w:tc>
        <w:tc>
          <w:tcPr>
            <w:tcW w:w="2737" w:type="dxa"/>
            <w:shd w:val="clear" w:color="auto" w:fill="FFFFFF" w:themeFill="background1"/>
          </w:tcPr>
          <w:p w14:paraId="503CEF4E" w14:textId="77777777" w:rsidR="00651284" w:rsidRDefault="00651284" w:rsidP="005557A4">
            <w:pPr>
              <w:cnfStyle w:val="000000100000" w:firstRow="0" w:lastRow="0" w:firstColumn="0" w:lastColumn="0" w:oddVBand="0" w:evenVBand="0" w:oddHBand="1" w:evenHBand="0" w:firstRowFirstColumn="0" w:firstRowLastColumn="0" w:lastRowFirstColumn="0" w:lastRowLastColumn="0"/>
            </w:pPr>
            <w:r>
              <w:t>Compost mature</w:t>
            </w:r>
          </w:p>
        </w:tc>
      </w:tr>
    </w:tbl>
    <w:p w14:paraId="4F03F51B" w14:textId="6EBF6536" w:rsidR="001F47E1" w:rsidRPr="001F47E1" w:rsidRDefault="001F47E1" w:rsidP="001F47E1">
      <w:pPr>
        <w:jc w:val="both"/>
        <w:rPr>
          <w:lang w:eastAsia="fr-BE"/>
        </w:rPr>
      </w:pPr>
      <w:r w:rsidRPr="001F47E1">
        <w:rPr>
          <w:lang w:eastAsia="fr-BE"/>
        </w:rPr>
        <w:t>À T</w:t>
      </w:r>
      <w:r>
        <w:rPr>
          <w:vertAlign w:val="subscript"/>
          <w:lang w:eastAsia="fr-BE"/>
        </w:rPr>
        <w:t>0</w:t>
      </w:r>
      <w:r w:rsidRPr="001F47E1">
        <w:rPr>
          <w:lang w:eastAsia="fr-BE"/>
        </w:rPr>
        <w:t xml:space="preserve">, les échantillons ont été prélevés en </w:t>
      </w:r>
      <w:proofErr w:type="spellStart"/>
      <w:r w:rsidRPr="001F47E1">
        <w:rPr>
          <w:lang w:eastAsia="fr-BE"/>
        </w:rPr>
        <w:t>triplicat</w:t>
      </w:r>
      <w:proofErr w:type="spellEnd"/>
      <w:r w:rsidRPr="001F47E1">
        <w:rPr>
          <w:lang w:eastAsia="fr-BE"/>
        </w:rPr>
        <w:t xml:space="preserve"> à l’aide d’une tarière manuelle autour des sacs positionnés sur le tas de broyat</w:t>
      </w:r>
      <w:r>
        <w:rPr>
          <w:lang w:eastAsia="fr-BE"/>
        </w:rPr>
        <w:t xml:space="preserve"> </w:t>
      </w:r>
      <w:r w:rsidRPr="00876AFF">
        <w:t>(</w:t>
      </w:r>
      <w:r w:rsidRPr="00ED0274">
        <w:t xml:space="preserve">Figure </w:t>
      </w:r>
      <w:r w:rsidR="00ED0274" w:rsidRPr="00ED0274">
        <w:t>3</w:t>
      </w:r>
      <w:r w:rsidR="002E41D4">
        <w:t>5</w:t>
      </w:r>
      <w:r w:rsidRPr="00ED0274">
        <w:t>c</w:t>
      </w:r>
      <w:r w:rsidRPr="00876AFF">
        <w:t>)</w:t>
      </w:r>
      <w:r w:rsidRPr="001F47E1">
        <w:rPr>
          <w:lang w:eastAsia="fr-BE"/>
        </w:rPr>
        <w:t>. Les prélèvements, réalisés à une profondeur d’environ 30 cm, ont été collectés dans des flacons en verre brun de 1L.</w:t>
      </w:r>
    </w:p>
    <w:p w14:paraId="65DEF4A8" w14:textId="3D8D01F3" w:rsidR="001F47E1" w:rsidRPr="001F47E1" w:rsidRDefault="001F47E1" w:rsidP="001F47E1">
      <w:pPr>
        <w:jc w:val="both"/>
        <w:rPr>
          <w:lang w:eastAsia="fr-BE"/>
        </w:rPr>
      </w:pPr>
      <w:r w:rsidRPr="001F47E1">
        <w:rPr>
          <w:lang w:eastAsia="fr-BE"/>
        </w:rPr>
        <w:t xml:space="preserve">Pour </w:t>
      </w:r>
      <w:proofErr w:type="spellStart"/>
      <w:r w:rsidRPr="001F47E1">
        <w:rPr>
          <w:lang w:eastAsia="fr-BE"/>
        </w:rPr>
        <w:t>T</w:t>
      </w:r>
      <w:r>
        <w:rPr>
          <w:vertAlign w:val="subscript"/>
          <w:lang w:eastAsia="fr-BE"/>
        </w:rPr>
        <w:t>Maturation</w:t>
      </w:r>
      <w:proofErr w:type="spellEnd"/>
      <w:r w:rsidRPr="001F47E1">
        <w:rPr>
          <w:lang w:eastAsia="fr-BE"/>
        </w:rPr>
        <w:t xml:space="preserve">, </w:t>
      </w:r>
      <w:r>
        <w:rPr>
          <w:lang w:eastAsia="fr-BE"/>
        </w:rPr>
        <w:t xml:space="preserve">les sections expérimentales ont été extraites du </w:t>
      </w:r>
      <w:r w:rsidRPr="00ED0274">
        <w:rPr>
          <w:lang w:eastAsia="fr-BE"/>
        </w:rPr>
        <w:t xml:space="preserve">tas (Figure </w:t>
      </w:r>
      <w:r w:rsidR="00ED0274" w:rsidRPr="00ED0274">
        <w:rPr>
          <w:lang w:eastAsia="fr-BE"/>
        </w:rPr>
        <w:t>3</w:t>
      </w:r>
      <w:r w:rsidR="00363BCD">
        <w:rPr>
          <w:lang w:eastAsia="fr-BE"/>
        </w:rPr>
        <w:t>9</w:t>
      </w:r>
      <w:r w:rsidRPr="00ED0274">
        <w:rPr>
          <w:lang w:eastAsia="fr-BE"/>
        </w:rPr>
        <w:t>). Les</w:t>
      </w:r>
      <w:r w:rsidRPr="001F47E1">
        <w:rPr>
          <w:lang w:eastAsia="fr-BE"/>
        </w:rPr>
        <w:t xml:space="preserve"> échantillons ont</w:t>
      </w:r>
      <w:r>
        <w:rPr>
          <w:lang w:eastAsia="fr-BE"/>
        </w:rPr>
        <w:t xml:space="preserve"> alors</w:t>
      </w:r>
      <w:r w:rsidRPr="001F47E1">
        <w:rPr>
          <w:lang w:eastAsia="fr-BE"/>
        </w:rPr>
        <w:t xml:space="preserve"> été prélevés manuellement</w:t>
      </w:r>
      <w:r>
        <w:rPr>
          <w:lang w:eastAsia="fr-BE"/>
        </w:rPr>
        <w:t xml:space="preserve"> dans chacune d’entre elles, toujours en </w:t>
      </w:r>
      <w:proofErr w:type="spellStart"/>
      <w:r>
        <w:rPr>
          <w:lang w:eastAsia="fr-BE"/>
        </w:rPr>
        <w:t>triplicat</w:t>
      </w:r>
      <w:proofErr w:type="spellEnd"/>
      <w:r>
        <w:rPr>
          <w:lang w:eastAsia="fr-BE"/>
        </w:rPr>
        <w:t>, et récupérés dans des flacons en verre brun de 1L.</w:t>
      </w:r>
    </w:p>
    <w:p w14:paraId="6BBAF03F" w14:textId="77777777" w:rsidR="009855A6" w:rsidRDefault="009855A6" w:rsidP="00DB752D">
      <w:pPr>
        <w:keepNext/>
        <w:jc w:val="center"/>
      </w:pPr>
      <w:r>
        <w:rPr>
          <w:noProof/>
          <w:lang w:eastAsia="fr-BE"/>
        </w:rPr>
        <w:drawing>
          <wp:inline distT="0" distB="0" distL="0" distR="0" wp14:anchorId="751CB939" wp14:editId="545CBBED">
            <wp:extent cx="5760720" cy="1468755"/>
            <wp:effectExtent l="0" t="0" r="0" b="317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élèvement T42jours.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760720" cy="1468755"/>
                    </a:xfrm>
                    <a:prstGeom prst="rect">
                      <a:avLst/>
                    </a:prstGeom>
                    <a:effectLst>
                      <a:softEdge rad="63500"/>
                    </a:effectLst>
                  </pic:spPr>
                </pic:pic>
              </a:graphicData>
            </a:graphic>
          </wp:inline>
        </w:drawing>
      </w:r>
    </w:p>
    <w:p w14:paraId="75881814" w14:textId="77D59C76" w:rsidR="009855A6" w:rsidRDefault="009855A6" w:rsidP="009855A6">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39</w:t>
      </w:r>
      <w:r w:rsidR="0094123C">
        <w:rPr>
          <w:noProof/>
        </w:rPr>
        <w:fldChar w:fldCharType="end"/>
      </w:r>
      <w:r>
        <w:t xml:space="preserve"> : </w:t>
      </w:r>
      <w:r w:rsidRPr="00EF5AC8">
        <w:t>Extraction de la section expérimentale comportant le sac E du tas de compost</w:t>
      </w:r>
    </w:p>
    <w:p w14:paraId="2B7B9B76" w14:textId="05D0EA64" w:rsidR="001F47E1" w:rsidRPr="001F47E1" w:rsidRDefault="001F47E1" w:rsidP="001F47E1">
      <w:pPr>
        <w:jc w:val="both"/>
        <w:rPr>
          <w:lang w:eastAsia="fr-BE"/>
        </w:rPr>
      </w:pPr>
      <w:r w:rsidRPr="001F47E1">
        <w:rPr>
          <w:lang w:eastAsia="fr-BE"/>
        </w:rPr>
        <w:t xml:space="preserve">Enfin, pour </w:t>
      </w:r>
      <w:proofErr w:type="spellStart"/>
      <w:r w:rsidRPr="001F47E1">
        <w:rPr>
          <w:lang w:eastAsia="fr-BE"/>
        </w:rPr>
        <w:t>T</w:t>
      </w:r>
      <w:r>
        <w:rPr>
          <w:vertAlign w:val="subscript"/>
          <w:lang w:eastAsia="fr-BE"/>
        </w:rPr>
        <w:t>Final</w:t>
      </w:r>
      <w:proofErr w:type="spellEnd"/>
      <w:r w:rsidRPr="001F47E1">
        <w:rPr>
          <w:lang w:eastAsia="fr-BE"/>
        </w:rPr>
        <w:t>, des échantillons de compost mature ont été prélevés après tamisage des sections expérimentales</w:t>
      </w:r>
      <w:r>
        <w:rPr>
          <w:lang w:eastAsia="fr-BE"/>
        </w:rPr>
        <w:t xml:space="preserve"> </w:t>
      </w:r>
      <w:r w:rsidRPr="00ED0274">
        <w:t xml:space="preserve">(Figure </w:t>
      </w:r>
      <w:r w:rsidR="00363BCD">
        <w:t>40</w:t>
      </w:r>
      <w:r w:rsidRPr="00ED0274">
        <w:t>)</w:t>
      </w:r>
      <w:r w:rsidRPr="00ED0274">
        <w:rPr>
          <w:lang w:eastAsia="fr-BE"/>
        </w:rPr>
        <w:t>.</w:t>
      </w:r>
      <w:r w:rsidRPr="001F47E1">
        <w:rPr>
          <w:lang w:eastAsia="fr-BE"/>
        </w:rPr>
        <w:t xml:space="preserve"> Trois échantillons de 1L ont été collectés à une profondeur de 30 cm, chacun en un point distinct de chaque tas. De plus, deux seaux de 10L ont été remplis avec un échantillon composite, composé de 30 prélèvements effectués en 5 points distincts de chaque tas, également à une profondeur de 30 cm. Ces échantillons composites ont été homogénéisés à la main dans chaque seau.</w:t>
      </w:r>
    </w:p>
    <w:p w14:paraId="5B6DF634" w14:textId="77777777" w:rsidR="001D3BA9" w:rsidRDefault="001D3BA9" w:rsidP="001D3BA9">
      <w:pPr>
        <w:keepNext/>
        <w:jc w:val="center"/>
      </w:pPr>
      <w:r>
        <w:rPr>
          <w:noProof/>
        </w:rPr>
        <w:lastRenderedPageBreak/>
        <w:drawing>
          <wp:inline distT="0" distB="0" distL="0" distR="0" wp14:anchorId="7E817B54" wp14:editId="0CF73262">
            <wp:extent cx="3266557" cy="1924216"/>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08130" cy="1948705"/>
                    </a:xfrm>
                    <a:prstGeom prst="rect">
                      <a:avLst/>
                    </a:prstGeom>
                    <a:noFill/>
                    <a:ln>
                      <a:noFill/>
                    </a:ln>
                    <a:effectLst>
                      <a:softEdge rad="63500"/>
                    </a:effectLst>
                  </pic:spPr>
                </pic:pic>
              </a:graphicData>
            </a:graphic>
          </wp:inline>
        </w:drawing>
      </w:r>
    </w:p>
    <w:p w14:paraId="3DD9FDDF" w14:textId="6B5EC3E0" w:rsidR="00CD1C7C" w:rsidRPr="009855A6" w:rsidRDefault="001D3BA9" w:rsidP="001D3BA9">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40</w:t>
      </w:r>
      <w:r w:rsidR="0094123C">
        <w:rPr>
          <w:noProof/>
        </w:rPr>
        <w:fldChar w:fldCharType="end"/>
      </w:r>
      <w:r>
        <w:t xml:space="preserve"> : Prélèvement final de compost industriel mature</w:t>
      </w:r>
    </w:p>
    <w:p w14:paraId="4CAFCA61" w14:textId="08585FE3" w:rsidR="00406BDE" w:rsidRDefault="00406BDE" w:rsidP="00406BDE">
      <w:pPr>
        <w:pStyle w:val="Titre3"/>
        <w:rPr>
          <w:lang w:eastAsia="fr-BE"/>
        </w:rPr>
      </w:pPr>
      <w:bookmarkStart w:id="30" w:name="_Toc181279343"/>
      <w:r>
        <w:rPr>
          <w:lang w:eastAsia="fr-BE"/>
        </w:rPr>
        <w:t>Suivi physico-chimique</w:t>
      </w:r>
      <w:bookmarkEnd w:id="30"/>
    </w:p>
    <w:p w14:paraId="443FA7C1" w14:textId="7FF834DD" w:rsidR="00FD6512" w:rsidRDefault="0028666B" w:rsidP="00420993">
      <w:pPr>
        <w:pStyle w:val="Corpsdetexte"/>
        <w:rPr>
          <w:kern w:val="0"/>
          <w14:ligatures w14:val="none"/>
        </w:rPr>
      </w:pPr>
      <w:r>
        <w:rPr>
          <w:kern w:val="0"/>
          <w14:ligatures w14:val="none"/>
        </w:rPr>
        <w:t>U</w:t>
      </w:r>
      <w:r w:rsidR="00FD6512">
        <w:rPr>
          <w:kern w:val="0"/>
          <w14:ligatures w14:val="none"/>
        </w:rPr>
        <w:t xml:space="preserve">n suivi du processus de compostage ainsi qu’une caractérisation du compost mature obtenu ont été effectués. Les mêmes paramètres que ceux mentionnés </w:t>
      </w:r>
      <w:r>
        <w:rPr>
          <w:kern w:val="0"/>
          <w14:ligatures w14:val="none"/>
        </w:rPr>
        <w:t>pour les expériences en compostage individuel et collectif ont été considérés à l’exception de la température qui était surveillée en routine au sein du centre à l’aide d’une sonde insérée dans les tas ou l’andain contenant les sections expérimentales. Les données relatives à cette mesure n’ont pas été enregistrées mais, d’après le personnel de l’infrastructure, aucune anomalie n’a été observée à ce sujet</w:t>
      </w:r>
      <w:r w:rsidR="00815DCD">
        <w:rPr>
          <w:kern w:val="0"/>
          <w14:ligatures w14:val="none"/>
        </w:rPr>
        <w:t>, la température ne descendant jamais sous les 70°C.</w:t>
      </w:r>
    </w:p>
    <w:p w14:paraId="7B93B574" w14:textId="77777777" w:rsidR="00420993" w:rsidRDefault="00420993" w:rsidP="00420993">
      <w:pPr>
        <w:pStyle w:val="Titre4"/>
      </w:pPr>
      <w:r>
        <w:t>Humidité</w:t>
      </w:r>
    </w:p>
    <w:p w14:paraId="140512D8" w14:textId="6B476ECC" w:rsidR="00420993" w:rsidRDefault="00420993" w:rsidP="00420993">
      <w:pPr>
        <w:jc w:val="both"/>
      </w:pPr>
      <w:r>
        <w:t xml:space="preserve">L'humidité a été </w:t>
      </w:r>
      <w:r w:rsidR="00FD6512">
        <w:t>déterminée et calculée pour</w:t>
      </w:r>
      <w:r>
        <w:t xml:space="preserve"> tous les échantillons d'un litre prélevés au cours de</w:t>
      </w:r>
      <w:r w:rsidR="0028666B">
        <w:t xml:space="preserve"> l’</w:t>
      </w:r>
      <w:r>
        <w:t>expérimentation</w:t>
      </w:r>
      <w:r w:rsidR="00FD6512">
        <w:t xml:space="preserve"> selon la même méthodologie que celle présentée en section 2.1.5.2</w:t>
      </w:r>
      <w:r>
        <w:t>.</w:t>
      </w:r>
    </w:p>
    <w:p w14:paraId="21B09700" w14:textId="77777777" w:rsidR="00420993" w:rsidRDefault="00420993" w:rsidP="00420993">
      <w:pPr>
        <w:pStyle w:val="Titre4"/>
      </w:pPr>
      <w:proofErr w:type="gramStart"/>
      <w:r>
        <w:t>pH</w:t>
      </w:r>
      <w:proofErr w:type="gramEnd"/>
    </w:p>
    <w:p w14:paraId="2A705488" w14:textId="55DE5223" w:rsidR="0028666B" w:rsidRDefault="0028666B" w:rsidP="00420993">
      <w:pPr>
        <w:jc w:val="both"/>
      </w:pPr>
      <w:r>
        <w:t>Le pH a été mesuré</w:t>
      </w:r>
      <w:r w:rsidR="00387292">
        <w:t xml:space="preserve"> </w:t>
      </w:r>
      <w:r>
        <w:t>pour tous les échantillons d’un litre prélevés au cours de l’expérimentation selon la même méthodologie que celle présentée en section 2.1.5.3.</w:t>
      </w:r>
    </w:p>
    <w:p w14:paraId="52075B19" w14:textId="77777777" w:rsidR="00420993" w:rsidRDefault="00420993" w:rsidP="00420993">
      <w:pPr>
        <w:pStyle w:val="Titre4"/>
      </w:pPr>
      <w:r>
        <w:t>Caractérisation du compost mature</w:t>
      </w:r>
    </w:p>
    <w:p w14:paraId="4163388B" w14:textId="0640ABCB" w:rsidR="001F47E1" w:rsidRPr="001F47E1" w:rsidRDefault="0028666B" w:rsidP="00D61C86">
      <w:pPr>
        <w:jc w:val="both"/>
        <w:rPr>
          <w:lang w:eastAsia="fr-BE"/>
        </w:rPr>
      </w:pPr>
      <w:r>
        <w:rPr>
          <w:lang w:eastAsia="fr-BE"/>
        </w:rPr>
        <w:t>Le compost mature a été analysé en fonction de la réglementation wallonne</w:t>
      </w:r>
      <w:r w:rsidR="00D61C86">
        <w:rPr>
          <w:lang w:eastAsia="fr-BE"/>
        </w:rPr>
        <w:t xml:space="preserve"> en application pour le compost industriel. Les analyses des paramètres indiqués dans le Tableau 5 ont été réparties entre le laboratoire et un sous-traitant (</w:t>
      </w:r>
      <w:proofErr w:type="spellStart"/>
      <w:r w:rsidR="00D61C86">
        <w:rPr>
          <w:lang w:eastAsia="fr-BE"/>
        </w:rPr>
        <w:t>BEAGx</w:t>
      </w:r>
      <w:proofErr w:type="spellEnd"/>
      <w:r w:rsidR="00D61C86">
        <w:rPr>
          <w:lang w:eastAsia="fr-BE"/>
        </w:rPr>
        <w:t>) tel que précisé en section 2.1.5.4.</w:t>
      </w:r>
    </w:p>
    <w:p w14:paraId="4A7663BE" w14:textId="350A90AC" w:rsidR="00406BDE" w:rsidRDefault="00D62699" w:rsidP="00406BDE">
      <w:pPr>
        <w:pStyle w:val="Titre3"/>
        <w:rPr>
          <w:lang w:eastAsia="fr-BE"/>
        </w:rPr>
      </w:pPr>
      <w:bookmarkStart w:id="31" w:name="_Toc181279344"/>
      <w:r>
        <w:rPr>
          <w:lang w:eastAsia="fr-BE"/>
        </w:rPr>
        <w:t>Évaluation de la d</w:t>
      </w:r>
      <w:r w:rsidR="00406BDE">
        <w:rPr>
          <w:lang w:eastAsia="fr-BE"/>
        </w:rPr>
        <w:t>égradation des sacs en plastique</w:t>
      </w:r>
      <w:bookmarkEnd w:id="31"/>
    </w:p>
    <w:p w14:paraId="1F34F238" w14:textId="28801472" w:rsidR="009B14AE" w:rsidRPr="009B14AE" w:rsidRDefault="00D61C86" w:rsidP="00D61C86">
      <w:pPr>
        <w:jc w:val="both"/>
        <w:rPr>
          <w:lang w:eastAsia="fr-BE"/>
        </w:rPr>
      </w:pPr>
      <w:r>
        <w:rPr>
          <w:lang w:eastAsia="fr-BE"/>
        </w:rPr>
        <w:t>Comme dans le cadre des expérimentations en compostage individuel et collectif, la dégradation des sacs en plastique a été évaluée</w:t>
      </w:r>
      <w:r w:rsidR="0098057F">
        <w:rPr>
          <w:lang w:eastAsia="fr-BE"/>
        </w:rPr>
        <w:t xml:space="preserve"> sur base de</w:t>
      </w:r>
      <w:r>
        <w:rPr>
          <w:lang w:eastAsia="fr-BE"/>
        </w:rPr>
        <w:t xml:space="preserve"> la norme NBN EN 13432 (2000). </w:t>
      </w:r>
      <w:r w:rsidR="009B14AE">
        <w:rPr>
          <w:lang w:eastAsia="fr-BE"/>
        </w:rPr>
        <w:t xml:space="preserve">Les échantillons d’un litre prélevés au </w:t>
      </w:r>
      <w:proofErr w:type="spellStart"/>
      <w:r w:rsidR="009B14AE">
        <w:rPr>
          <w:lang w:eastAsia="fr-BE"/>
        </w:rPr>
        <w:t>T</w:t>
      </w:r>
      <w:r w:rsidR="0098057F">
        <w:rPr>
          <w:vertAlign w:val="subscript"/>
          <w:lang w:eastAsia="fr-BE"/>
        </w:rPr>
        <w:t>Maturation</w:t>
      </w:r>
      <w:proofErr w:type="spellEnd"/>
      <w:r w:rsidR="009B14AE">
        <w:rPr>
          <w:lang w:eastAsia="fr-BE"/>
        </w:rPr>
        <w:t xml:space="preserve"> et au</w:t>
      </w:r>
      <w:r w:rsidR="0098057F">
        <w:rPr>
          <w:lang w:eastAsia="fr-BE"/>
        </w:rPr>
        <w:t xml:space="preserve"> </w:t>
      </w:r>
      <w:proofErr w:type="spellStart"/>
      <w:r w:rsidR="0098057F">
        <w:rPr>
          <w:lang w:eastAsia="fr-BE"/>
        </w:rPr>
        <w:t>T</w:t>
      </w:r>
      <w:r w:rsidR="0098057F">
        <w:rPr>
          <w:vertAlign w:val="subscript"/>
          <w:lang w:eastAsia="fr-BE"/>
        </w:rPr>
        <w:t>Final</w:t>
      </w:r>
      <w:proofErr w:type="spellEnd"/>
      <w:r w:rsidR="009B14AE">
        <w:rPr>
          <w:lang w:eastAsia="fr-BE"/>
        </w:rPr>
        <w:t xml:space="preserve"> ont été contrôlés visuellement après tamisage à 2 </w:t>
      </w:r>
      <w:proofErr w:type="spellStart"/>
      <w:r w:rsidR="009B14AE">
        <w:rPr>
          <w:lang w:eastAsia="fr-BE"/>
        </w:rPr>
        <w:t>mm</w:t>
      </w:r>
      <w:r w:rsidR="0098057F">
        <w:rPr>
          <w:lang w:eastAsia="fr-BE"/>
        </w:rPr>
        <w:t>.</w:t>
      </w:r>
      <w:proofErr w:type="spellEnd"/>
      <w:r w:rsidR="0098057F">
        <w:rPr>
          <w:lang w:eastAsia="fr-BE"/>
        </w:rPr>
        <w:t xml:space="preserve"> Le compost mature prélevé au</w:t>
      </w:r>
      <w:r w:rsidR="009B14AE">
        <w:rPr>
          <w:lang w:eastAsia="fr-BE"/>
        </w:rPr>
        <w:t xml:space="preserve"> </w:t>
      </w:r>
      <w:proofErr w:type="spellStart"/>
      <w:r w:rsidR="009B14AE">
        <w:rPr>
          <w:lang w:eastAsia="fr-BE"/>
        </w:rPr>
        <w:t>T</w:t>
      </w:r>
      <w:r w:rsidR="009B14AE">
        <w:rPr>
          <w:vertAlign w:val="subscript"/>
          <w:lang w:eastAsia="fr-BE"/>
        </w:rPr>
        <w:t>Final</w:t>
      </w:r>
      <w:proofErr w:type="spellEnd"/>
      <w:r w:rsidR="009B14AE">
        <w:rPr>
          <w:lang w:eastAsia="fr-BE"/>
        </w:rPr>
        <w:t xml:space="preserve"> </w:t>
      </w:r>
      <w:r w:rsidR="0098057F">
        <w:rPr>
          <w:lang w:eastAsia="fr-BE"/>
        </w:rPr>
        <w:t xml:space="preserve">a quant à lui également fait l’objet d’une analyse d’extraction et de quantification des microplastiques. </w:t>
      </w:r>
      <w:r w:rsidR="009B14AE">
        <w:rPr>
          <w:lang w:eastAsia="fr-BE"/>
        </w:rPr>
        <w:t>La méthodologie</w:t>
      </w:r>
      <w:r w:rsidR="002E41D4">
        <w:rPr>
          <w:lang w:eastAsia="fr-BE"/>
        </w:rPr>
        <w:t xml:space="preserve"> qui a été</w:t>
      </w:r>
      <w:r w:rsidR="009B14AE">
        <w:rPr>
          <w:lang w:eastAsia="fr-BE"/>
        </w:rPr>
        <w:t xml:space="preserve"> appliquée est décrite en section 2.1.6.</w:t>
      </w:r>
    </w:p>
    <w:p w14:paraId="666BC32B" w14:textId="681977CE" w:rsidR="00406BDE" w:rsidRDefault="00406BDE" w:rsidP="00406BDE">
      <w:pPr>
        <w:pStyle w:val="Titre3"/>
        <w:rPr>
          <w:lang w:eastAsia="fr-BE"/>
        </w:rPr>
      </w:pPr>
      <w:bookmarkStart w:id="32" w:name="_Toc181279345"/>
      <w:r>
        <w:rPr>
          <w:lang w:eastAsia="fr-BE"/>
        </w:rPr>
        <w:t>Analyse statistique</w:t>
      </w:r>
      <w:bookmarkEnd w:id="32"/>
    </w:p>
    <w:p w14:paraId="45C874FF" w14:textId="51478B4F" w:rsidR="00E70169" w:rsidRDefault="009B14AE" w:rsidP="00E70169">
      <w:r>
        <w:t>L’analyse statistique des données a été effectuée selon la procédure décrite en section 2.1.7.</w:t>
      </w:r>
    </w:p>
    <w:p w14:paraId="40B844AB" w14:textId="6B8F3F01" w:rsidR="001E28E7" w:rsidRDefault="001E28E7" w:rsidP="001E28E7">
      <w:pPr>
        <w:pStyle w:val="Titre2"/>
      </w:pPr>
      <w:bookmarkStart w:id="33" w:name="_Toc181279346"/>
      <w:r>
        <w:lastRenderedPageBreak/>
        <w:t>Résultats et Discussion</w:t>
      </w:r>
      <w:bookmarkEnd w:id="33"/>
    </w:p>
    <w:p w14:paraId="17A89B83" w14:textId="5E8B8AF3" w:rsidR="001E28E7" w:rsidRPr="00E17AEA" w:rsidRDefault="001E28E7" w:rsidP="001E28E7">
      <w:pPr>
        <w:jc w:val="both"/>
      </w:pPr>
      <w:r>
        <w:t>Cette section présente et analyse les résultats obtenus lors de</w:t>
      </w:r>
      <w:r w:rsidR="002D46F2">
        <w:t xml:space="preserve"> l’expérimentation en compostage industriel.</w:t>
      </w:r>
    </w:p>
    <w:p w14:paraId="3A62B932" w14:textId="77777777" w:rsidR="001E28E7" w:rsidRPr="00DC7799" w:rsidRDefault="001E28E7" w:rsidP="001E28E7">
      <w:pPr>
        <w:pStyle w:val="Titre3"/>
      </w:pPr>
      <w:bookmarkStart w:id="34" w:name="_Toc181279347"/>
      <w:r>
        <w:t>Suivi physico-chimique</w:t>
      </w:r>
      <w:bookmarkEnd w:id="34"/>
    </w:p>
    <w:p w14:paraId="63CF8CD8" w14:textId="06D6AE7B" w:rsidR="001E28E7" w:rsidRDefault="001E28E7" w:rsidP="001E28E7">
      <w:pPr>
        <w:pStyle w:val="Titre4"/>
      </w:pPr>
      <w:r>
        <w:t>Humidité</w:t>
      </w:r>
    </w:p>
    <w:p w14:paraId="041FB245" w14:textId="6ACAB0CB" w:rsidR="00CF76DD" w:rsidRPr="00CF76DD" w:rsidRDefault="00CF76DD" w:rsidP="002E08E3">
      <w:pPr>
        <w:jc w:val="both"/>
        <w:rPr>
          <w:lang w:eastAsia="fr-BE"/>
        </w:rPr>
      </w:pPr>
      <w:r w:rsidRPr="00CF76DD">
        <w:rPr>
          <w:lang w:eastAsia="fr-BE"/>
        </w:rPr>
        <w:t xml:space="preserve">L'analyse statistique du taux d'humidité mesuré dans les différentes sections expérimentales a révélé des résultats </w:t>
      </w:r>
      <w:r>
        <w:rPr>
          <w:lang w:eastAsia="fr-BE"/>
        </w:rPr>
        <w:t>équivalents</w:t>
      </w:r>
      <w:r w:rsidRPr="00CF76DD">
        <w:rPr>
          <w:lang w:eastAsia="fr-BE"/>
        </w:rPr>
        <w:t xml:space="preserve"> (P &gt; 0,05) entre les traitements avec sacs (</w:t>
      </w:r>
      <w:r>
        <w:rPr>
          <w:lang w:eastAsia="fr-BE"/>
        </w:rPr>
        <w:t xml:space="preserve">sac </w:t>
      </w:r>
      <w:r w:rsidRPr="00CF76DD">
        <w:rPr>
          <w:lang w:eastAsia="fr-BE"/>
        </w:rPr>
        <w:t xml:space="preserve">D, </w:t>
      </w:r>
      <w:r>
        <w:rPr>
          <w:lang w:eastAsia="fr-BE"/>
        </w:rPr>
        <w:t xml:space="preserve">sac </w:t>
      </w:r>
      <w:r w:rsidRPr="00CF76DD">
        <w:rPr>
          <w:lang w:eastAsia="fr-BE"/>
        </w:rPr>
        <w:t>E,</w:t>
      </w:r>
      <w:r>
        <w:rPr>
          <w:lang w:eastAsia="fr-BE"/>
        </w:rPr>
        <w:t xml:space="preserve"> sac</w:t>
      </w:r>
      <w:r w:rsidRPr="00CF76DD">
        <w:rPr>
          <w:lang w:eastAsia="fr-BE"/>
        </w:rPr>
        <w:t xml:space="preserve"> F) et le témoin, tant au dé</w:t>
      </w:r>
      <w:r w:rsidR="00144D63">
        <w:rPr>
          <w:lang w:eastAsia="fr-BE"/>
        </w:rPr>
        <w:t>marrage</w:t>
      </w:r>
      <w:r w:rsidRPr="00CF76DD">
        <w:rPr>
          <w:lang w:eastAsia="fr-BE"/>
        </w:rPr>
        <w:t xml:space="preserve"> de l'expérience (T</w:t>
      </w:r>
      <w:r>
        <w:rPr>
          <w:vertAlign w:val="subscript"/>
          <w:lang w:eastAsia="fr-BE"/>
        </w:rPr>
        <w:t>0</w:t>
      </w:r>
      <w:r w:rsidRPr="00CF76DD">
        <w:rPr>
          <w:lang w:eastAsia="fr-BE"/>
        </w:rPr>
        <w:t>) qu'</w:t>
      </w:r>
      <w:r>
        <w:rPr>
          <w:lang w:eastAsia="fr-BE"/>
        </w:rPr>
        <w:t>avant</w:t>
      </w:r>
      <w:r w:rsidRPr="00CF76DD">
        <w:rPr>
          <w:lang w:eastAsia="fr-BE"/>
        </w:rPr>
        <w:t xml:space="preserve"> la phase de maturation (</w:t>
      </w:r>
      <w:proofErr w:type="spellStart"/>
      <w:r w:rsidRPr="00CF76DD">
        <w:rPr>
          <w:lang w:eastAsia="fr-BE"/>
        </w:rPr>
        <w:t>T</w:t>
      </w:r>
      <w:r>
        <w:rPr>
          <w:vertAlign w:val="subscript"/>
          <w:lang w:eastAsia="fr-BE"/>
        </w:rPr>
        <w:t>Maturation</w:t>
      </w:r>
      <w:proofErr w:type="spellEnd"/>
      <w:r w:rsidRPr="00CF76DD">
        <w:rPr>
          <w:lang w:eastAsia="fr-BE"/>
        </w:rPr>
        <w:t>). Cela suggère que l'humidité a évolué de manière uniforme jusqu'à cette étape, indiquant des conditions similaires entre les différentes sections.</w:t>
      </w:r>
    </w:p>
    <w:p w14:paraId="3555CE41" w14:textId="28FE6D40" w:rsidR="002E08E3" w:rsidRDefault="00CF76DD" w:rsidP="002E08E3">
      <w:pPr>
        <w:jc w:val="both"/>
        <w:rPr>
          <w:lang w:eastAsia="fr-BE"/>
        </w:rPr>
      </w:pPr>
      <w:r w:rsidRPr="00CF76DD">
        <w:rPr>
          <w:lang w:eastAsia="fr-BE"/>
        </w:rPr>
        <w:t xml:space="preserve">Cependant, </w:t>
      </w:r>
      <w:r>
        <w:rPr>
          <w:lang w:eastAsia="fr-BE"/>
        </w:rPr>
        <w:t>le prélèvement effectué en fin de processus (</w:t>
      </w:r>
      <w:proofErr w:type="spellStart"/>
      <w:r w:rsidRPr="00CF76DD">
        <w:rPr>
          <w:lang w:eastAsia="fr-BE"/>
        </w:rPr>
        <w:t>T</w:t>
      </w:r>
      <w:r w:rsidR="002E08E3">
        <w:rPr>
          <w:vertAlign w:val="subscript"/>
          <w:lang w:eastAsia="fr-BE"/>
        </w:rPr>
        <w:t>Final</w:t>
      </w:r>
      <w:proofErr w:type="spellEnd"/>
      <w:r w:rsidRPr="00CF76DD">
        <w:rPr>
          <w:lang w:eastAsia="fr-BE"/>
        </w:rPr>
        <w:t>)</w:t>
      </w:r>
      <w:r>
        <w:rPr>
          <w:lang w:eastAsia="fr-BE"/>
        </w:rPr>
        <w:t xml:space="preserve"> a révélé que</w:t>
      </w:r>
      <w:r w:rsidRPr="00CF76DD">
        <w:rPr>
          <w:lang w:eastAsia="fr-BE"/>
        </w:rPr>
        <w:t xml:space="preserve"> l'humidité du compost mature était significativement plus élevée (p &lt; 0,05) dans la section témoin par rapport aux sections </w:t>
      </w:r>
      <w:r w:rsidR="00153459">
        <w:rPr>
          <w:lang w:eastAsia="fr-BE"/>
        </w:rPr>
        <w:t>com</w:t>
      </w:r>
      <w:r w:rsidR="00CB5903">
        <w:rPr>
          <w:lang w:eastAsia="fr-BE"/>
        </w:rPr>
        <w:t>prenant</w:t>
      </w:r>
      <w:r w:rsidR="002E08E3">
        <w:rPr>
          <w:lang w:eastAsia="fr-BE"/>
        </w:rPr>
        <w:t xml:space="preserve"> </w:t>
      </w:r>
      <w:r w:rsidRPr="00CF76DD">
        <w:rPr>
          <w:lang w:eastAsia="fr-BE"/>
        </w:rPr>
        <w:t>les sacs D et E</w:t>
      </w:r>
      <w:r w:rsidR="002E08E3">
        <w:rPr>
          <w:lang w:eastAsia="fr-BE"/>
        </w:rPr>
        <w:t xml:space="preserve"> (Figure 4</w:t>
      </w:r>
      <w:r w:rsidR="002E41D4">
        <w:rPr>
          <w:lang w:eastAsia="fr-BE"/>
        </w:rPr>
        <w:t>1</w:t>
      </w:r>
      <w:r w:rsidR="002E08E3">
        <w:rPr>
          <w:lang w:eastAsia="fr-BE"/>
        </w:rPr>
        <w:t>)</w:t>
      </w:r>
      <w:r w:rsidRPr="00CF76DD">
        <w:rPr>
          <w:lang w:eastAsia="fr-BE"/>
        </w:rPr>
        <w:t>.</w:t>
      </w:r>
    </w:p>
    <w:p w14:paraId="6F833481" w14:textId="77777777" w:rsidR="002E08E3" w:rsidRDefault="002E08E3" w:rsidP="002E08E3">
      <w:pPr>
        <w:keepNext/>
        <w:jc w:val="center"/>
      </w:pPr>
      <w:r>
        <w:rPr>
          <w:noProof/>
        </w:rPr>
        <w:drawing>
          <wp:inline distT="0" distB="0" distL="0" distR="0" wp14:anchorId="76675A70" wp14:editId="02549A32">
            <wp:extent cx="2667730" cy="2586863"/>
            <wp:effectExtent l="0" t="0" r="0" b="4445"/>
            <wp:docPr id="259" name="Imag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75419" cy="2594318"/>
                    </a:xfrm>
                    <a:prstGeom prst="rect">
                      <a:avLst/>
                    </a:prstGeom>
                    <a:noFill/>
                    <a:ln>
                      <a:noFill/>
                    </a:ln>
                  </pic:spPr>
                </pic:pic>
              </a:graphicData>
            </a:graphic>
          </wp:inline>
        </w:drawing>
      </w:r>
    </w:p>
    <w:p w14:paraId="17822237" w14:textId="6E7C9C6F" w:rsidR="002E08E3" w:rsidRDefault="002E08E3" w:rsidP="002E08E3">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41</w:t>
      </w:r>
      <w:r w:rsidR="0094123C">
        <w:rPr>
          <w:noProof/>
        </w:rPr>
        <w:fldChar w:fldCharType="end"/>
      </w:r>
      <w:r>
        <w:t xml:space="preserve"> : Comparatif de l’humidité dans le compost industriel mature</w:t>
      </w:r>
    </w:p>
    <w:p w14:paraId="3C601DDD" w14:textId="37800C66" w:rsidR="00CF76DD" w:rsidRDefault="00CF76DD" w:rsidP="00CF76DD">
      <w:pPr>
        <w:jc w:val="both"/>
        <w:rPr>
          <w:lang w:eastAsia="fr-BE"/>
        </w:rPr>
      </w:pPr>
      <w:r w:rsidRPr="00CF76DD">
        <w:rPr>
          <w:lang w:eastAsia="fr-BE"/>
        </w:rPr>
        <w:t xml:space="preserve">Malgré cette différence, le taux d'humidité </w:t>
      </w:r>
      <w:r w:rsidR="002E08E3">
        <w:rPr>
          <w:lang w:eastAsia="fr-BE"/>
        </w:rPr>
        <w:t xml:space="preserve">moyen mesuré </w:t>
      </w:r>
      <w:r w:rsidRPr="00CF76DD">
        <w:rPr>
          <w:lang w:eastAsia="fr-BE"/>
        </w:rPr>
        <w:t xml:space="preserve">dans le compost mature témoin, </w:t>
      </w:r>
      <w:r w:rsidR="00426370">
        <w:rPr>
          <w:lang w:eastAsia="fr-BE"/>
        </w:rPr>
        <w:t xml:space="preserve">qui </w:t>
      </w:r>
      <w:r w:rsidR="002E08E3">
        <w:rPr>
          <w:lang w:eastAsia="fr-BE"/>
        </w:rPr>
        <w:t>a</w:t>
      </w:r>
      <w:r w:rsidR="00B31031">
        <w:rPr>
          <w:lang w:eastAsia="fr-BE"/>
        </w:rPr>
        <w:t>voisinait</w:t>
      </w:r>
      <w:r w:rsidR="002E08E3">
        <w:rPr>
          <w:lang w:eastAsia="fr-BE"/>
        </w:rPr>
        <w:t xml:space="preserve"> les</w:t>
      </w:r>
      <w:r w:rsidRPr="00CF76DD">
        <w:rPr>
          <w:lang w:eastAsia="fr-BE"/>
        </w:rPr>
        <w:t xml:space="preserve"> 60%, </w:t>
      </w:r>
      <w:r w:rsidR="002E08E3">
        <w:rPr>
          <w:lang w:eastAsia="fr-BE"/>
        </w:rPr>
        <w:t>était du même ordre de grandeur que celui observé dans certaines sections expérimentales tout au long du processus</w:t>
      </w:r>
      <w:r w:rsidR="002E41D4">
        <w:rPr>
          <w:lang w:eastAsia="fr-BE"/>
        </w:rPr>
        <w:t xml:space="preserve"> (Annexe 3)</w:t>
      </w:r>
      <w:r w:rsidR="002E08E3">
        <w:rPr>
          <w:lang w:eastAsia="fr-BE"/>
        </w:rPr>
        <w:t xml:space="preserve">. En effet, les sections avec les sacs D et F avaient dépassé ce taux à </w:t>
      </w:r>
      <w:proofErr w:type="spellStart"/>
      <w:r w:rsidRPr="00CF76DD">
        <w:rPr>
          <w:lang w:eastAsia="fr-BE"/>
        </w:rPr>
        <w:t>T</w:t>
      </w:r>
      <w:r w:rsidR="002E08E3">
        <w:rPr>
          <w:vertAlign w:val="subscript"/>
          <w:lang w:eastAsia="fr-BE"/>
        </w:rPr>
        <w:t>Maturation</w:t>
      </w:r>
      <w:proofErr w:type="spellEnd"/>
      <w:r w:rsidRPr="00CF76DD">
        <w:rPr>
          <w:lang w:eastAsia="fr-BE"/>
        </w:rPr>
        <w:t>. Ainsi,</w:t>
      </w:r>
      <w:r w:rsidR="007C178A">
        <w:rPr>
          <w:lang w:eastAsia="fr-BE"/>
        </w:rPr>
        <w:t xml:space="preserve"> </w:t>
      </w:r>
      <w:r w:rsidR="0054716D">
        <w:rPr>
          <w:lang w:eastAsia="fr-BE"/>
        </w:rPr>
        <w:t>cet écart statistique traduit l’existence de fluctuations de ce paramètre entre les sections expérimentales</w:t>
      </w:r>
      <w:r w:rsidR="00B31031">
        <w:rPr>
          <w:lang w:eastAsia="fr-BE"/>
        </w:rPr>
        <w:t xml:space="preserve"> mais ne signifie pas pour autant qu’il a adopté une valeur problématique durant le suivi, étant par ailleurs resté dans une gamme proche des 40 à 60% dans toutes les sections</w:t>
      </w:r>
      <w:r w:rsidR="00C85763">
        <w:rPr>
          <w:lang w:eastAsia="fr-BE"/>
        </w:rPr>
        <w:t xml:space="preserve"> (Annexe 3)</w:t>
      </w:r>
      <w:r w:rsidR="00B31031">
        <w:rPr>
          <w:lang w:eastAsia="fr-BE"/>
        </w:rPr>
        <w:t>.</w:t>
      </w:r>
    </w:p>
    <w:p w14:paraId="358FD950" w14:textId="1DD5AC6A" w:rsidR="0004164B" w:rsidRDefault="001E28E7" w:rsidP="00144D63">
      <w:pPr>
        <w:pStyle w:val="Titre4"/>
      </w:pPr>
      <w:proofErr w:type="gramStart"/>
      <w:r>
        <w:t>pH</w:t>
      </w:r>
      <w:proofErr w:type="gramEnd"/>
    </w:p>
    <w:p w14:paraId="358D1086" w14:textId="13F8D20B" w:rsidR="00725902" w:rsidRDefault="00D83105" w:rsidP="00D83105">
      <w:pPr>
        <w:jc w:val="both"/>
      </w:pPr>
      <w:r>
        <w:rPr>
          <w:lang w:eastAsia="fr-BE"/>
        </w:rPr>
        <w:t xml:space="preserve">Le </w:t>
      </w:r>
      <w:r w:rsidRPr="00D83105">
        <w:rPr>
          <w:lang w:eastAsia="fr-BE"/>
        </w:rPr>
        <w:t>suivi du pH a montré une tendance à l'augmentation</w:t>
      </w:r>
      <w:r>
        <w:rPr>
          <w:lang w:eastAsia="fr-BE"/>
        </w:rPr>
        <w:t xml:space="preserve"> de ce paramètre</w:t>
      </w:r>
      <w:r w:rsidRPr="00D83105">
        <w:rPr>
          <w:lang w:eastAsia="fr-BE"/>
        </w:rPr>
        <w:t xml:space="preserve"> au fil du temps, avec une matrice initiale présentant un pH moyen de 5,72 et un compost mature atteignant un pH moyen de </w:t>
      </w:r>
      <w:r w:rsidRPr="00D83105">
        <w:rPr>
          <w:lang w:eastAsia="fr-BE"/>
        </w:rPr>
        <w:lastRenderedPageBreak/>
        <w:t>8,13</w:t>
      </w:r>
      <w:r>
        <w:rPr>
          <w:lang w:eastAsia="fr-BE"/>
        </w:rPr>
        <w:t>, toutes sections expérimentales confondues</w:t>
      </w:r>
      <w:r w:rsidR="002E41D4">
        <w:rPr>
          <w:lang w:eastAsia="fr-BE"/>
        </w:rPr>
        <w:t xml:space="preserve"> (Annexe 3)</w:t>
      </w:r>
      <w:r w:rsidRPr="00D83105">
        <w:rPr>
          <w:lang w:eastAsia="fr-BE"/>
        </w:rPr>
        <w:t xml:space="preserve">. </w:t>
      </w:r>
      <w:r w:rsidR="002977B1">
        <w:rPr>
          <w:lang w:eastAsia="fr-BE"/>
        </w:rPr>
        <w:t>Par ailleurs</w:t>
      </w:r>
      <w:r w:rsidRPr="00D83105">
        <w:rPr>
          <w:lang w:eastAsia="fr-BE"/>
        </w:rPr>
        <w:t xml:space="preserve">, l'analyse statistique a révélé que les valeurs de pH étaient </w:t>
      </w:r>
      <w:r>
        <w:rPr>
          <w:lang w:eastAsia="fr-BE"/>
        </w:rPr>
        <w:t>équivalentes</w:t>
      </w:r>
      <w:r w:rsidRPr="00D83105">
        <w:rPr>
          <w:lang w:eastAsia="fr-BE"/>
        </w:rPr>
        <w:t xml:space="preserve"> (P &gt; 0,05) entre tous les traitements (sacs D, E, F et témoin) au début de l'expérience (T</w:t>
      </w:r>
      <w:r>
        <w:rPr>
          <w:vertAlign w:val="subscript"/>
          <w:lang w:eastAsia="fr-BE"/>
        </w:rPr>
        <w:t>0</w:t>
      </w:r>
      <w:r w:rsidRPr="00D83105">
        <w:rPr>
          <w:lang w:eastAsia="fr-BE"/>
        </w:rPr>
        <w:t>) et avant la phase de maturation (</w:t>
      </w:r>
      <w:proofErr w:type="spellStart"/>
      <w:r w:rsidRPr="00D83105">
        <w:rPr>
          <w:lang w:eastAsia="fr-BE"/>
        </w:rPr>
        <w:t>T</w:t>
      </w:r>
      <w:r>
        <w:rPr>
          <w:vertAlign w:val="subscript"/>
          <w:lang w:eastAsia="fr-BE"/>
        </w:rPr>
        <w:t>Maturation</w:t>
      </w:r>
      <w:proofErr w:type="spellEnd"/>
      <w:r w:rsidRPr="00D83105">
        <w:rPr>
          <w:lang w:eastAsia="fr-BE"/>
        </w:rPr>
        <w:t>). Ce</w:t>
      </w:r>
      <w:r w:rsidR="00C72775">
        <w:rPr>
          <w:lang w:eastAsia="fr-BE"/>
        </w:rPr>
        <w:t xml:space="preserve">s résultats </w:t>
      </w:r>
      <w:r w:rsidRPr="00D83105">
        <w:rPr>
          <w:lang w:eastAsia="fr-BE"/>
        </w:rPr>
        <w:t>suggère</w:t>
      </w:r>
      <w:r w:rsidR="00C72775">
        <w:rPr>
          <w:lang w:eastAsia="fr-BE"/>
        </w:rPr>
        <w:t>nt</w:t>
      </w:r>
      <w:r w:rsidRPr="00D83105">
        <w:rPr>
          <w:lang w:eastAsia="fr-BE"/>
        </w:rPr>
        <w:t xml:space="preserve"> que les conditions de pH sont restées comparables entre les sections expérimentales jusqu'à ce stade du processus.</w:t>
      </w:r>
      <w:r w:rsidR="00725902">
        <w:rPr>
          <w:lang w:eastAsia="fr-BE"/>
        </w:rPr>
        <w:t xml:space="preserve"> </w:t>
      </w:r>
      <w:r w:rsidR="00725902">
        <w:t>À l’issue du compostage (</w:t>
      </w:r>
      <w:proofErr w:type="spellStart"/>
      <w:r w:rsidR="00725902">
        <w:t>T</w:t>
      </w:r>
      <w:r w:rsidR="00725902">
        <w:rPr>
          <w:vertAlign w:val="subscript"/>
        </w:rPr>
        <w:t>Final</w:t>
      </w:r>
      <w:proofErr w:type="spellEnd"/>
      <w:r w:rsidR="00725902">
        <w:t>), comme l’indique la Figure 4</w:t>
      </w:r>
      <w:r w:rsidR="002E41D4">
        <w:t>2</w:t>
      </w:r>
      <w:r w:rsidR="00725902">
        <w:t>, des variations significatives de pH ont été observées (P &lt; 0,05), sauf entre les sections contenant les sacs E et F (P &gt; 0,05).</w:t>
      </w:r>
    </w:p>
    <w:p w14:paraId="006FF03C" w14:textId="77777777" w:rsidR="00281447" w:rsidRDefault="00144D63" w:rsidP="00281447">
      <w:pPr>
        <w:keepNext/>
        <w:jc w:val="center"/>
      </w:pPr>
      <w:r>
        <w:rPr>
          <w:noProof/>
        </w:rPr>
        <w:drawing>
          <wp:inline distT="0" distB="0" distL="0" distR="0" wp14:anchorId="65CF4CB9" wp14:editId="02AC134F">
            <wp:extent cx="2677160" cy="2872850"/>
            <wp:effectExtent l="0" t="0" r="8890" b="3810"/>
            <wp:docPr id="258" name="Imag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84317" cy="2880530"/>
                    </a:xfrm>
                    <a:prstGeom prst="rect">
                      <a:avLst/>
                    </a:prstGeom>
                    <a:noFill/>
                    <a:ln>
                      <a:noFill/>
                    </a:ln>
                  </pic:spPr>
                </pic:pic>
              </a:graphicData>
            </a:graphic>
          </wp:inline>
        </w:drawing>
      </w:r>
    </w:p>
    <w:p w14:paraId="3416DE33" w14:textId="2C175B78" w:rsidR="00144D63" w:rsidRPr="00CF76DD" w:rsidRDefault="00281447" w:rsidP="00281447">
      <w:pPr>
        <w:pStyle w:val="Lgende"/>
        <w:jc w:val="center"/>
        <w:rPr>
          <w:rFonts w:eastAsia="Times New Roman"/>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42</w:t>
      </w:r>
      <w:r w:rsidR="0094123C">
        <w:rPr>
          <w:noProof/>
        </w:rPr>
        <w:fldChar w:fldCharType="end"/>
      </w:r>
      <w:r>
        <w:t xml:space="preserve"> : Comparatif du pH dans le compost industriel mature</w:t>
      </w:r>
    </w:p>
    <w:p w14:paraId="48628569" w14:textId="77777777" w:rsidR="00725902" w:rsidRPr="00D83105" w:rsidRDefault="00725902" w:rsidP="00725902">
      <w:pPr>
        <w:jc w:val="both"/>
        <w:rPr>
          <w:lang w:eastAsia="fr-BE"/>
        </w:rPr>
      </w:pPr>
      <w:r>
        <w:t>Cependant, les écarts de pH entre la section la plus acide (sac D, pH = 7,94) et la plus basique (témoin, pH = 8,34) restaient faibles, ne dépassant pas 0,23 unité (Annexe 3). Ces différences, bien que statistiquement significatives, sont mineures et reflètent la sensibilité de l'analyse, suggérant une stabilité générale du pH entre les sections tout au long du processus.</w:t>
      </w:r>
    </w:p>
    <w:p w14:paraId="73BC873F" w14:textId="77777777" w:rsidR="001E28E7" w:rsidRPr="00DC7799" w:rsidRDefault="001E28E7" w:rsidP="001E28E7">
      <w:pPr>
        <w:pStyle w:val="Titre4"/>
      </w:pPr>
      <w:r>
        <w:t>Caractérisation du compost mature</w:t>
      </w:r>
    </w:p>
    <w:p w14:paraId="572E6A8A" w14:textId="77777777" w:rsidR="000A0369" w:rsidRDefault="005C2F09" w:rsidP="005D3D33">
      <w:pPr>
        <w:jc w:val="both"/>
        <w:rPr>
          <w:lang w:eastAsia="fr-BE"/>
        </w:rPr>
      </w:pPr>
      <w:r w:rsidRPr="005C2F09">
        <w:rPr>
          <w:lang w:eastAsia="fr-BE"/>
        </w:rPr>
        <w:t xml:space="preserve">La caractérisation du compost mature en fin d'expérimentation a montré que les résultats étaient </w:t>
      </w:r>
      <w:r>
        <w:rPr>
          <w:lang w:eastAsia="fr-BE"/>
        </w:rPr>
        <w:t xml:space="preserve">globalement </w:t>
      </w:r>
      <w:r w:rsidRPr="005C2F09">
        <w:rPr>
          <w:lang w:eastAsia="fr-BE"/>
        </w:rPr>
        <w:t xml:space="preserve">conformes </w:t>
      </w:r>
      <w:r w:rsidR="00B076FC">
        <w:rPr>
          <w:lang w:eastAsia="fr-BE"/>
        </w:rPr>
        <w:t xml:space="preserve">aux normes et </w:t>
      </w:r>
      <w:r w:rsidRPr="005C2F09">
        <w:rPr>
          <w:lang w:eastAsia="fr-BE"/>
        </w:rPr>
        <w:t>à la réglementation en vigueur pour le compostage industriel</w:t>
      </w:r>
      <w:r w:rsidR="000A0369">
        <w:rPr>
          <w:lang w:eastAsia="fr-BE"/>
        </w:rPr>
        <w:t xml:space="preserve"> (Annexe 3)</w:t>
      </w:r>
      <w:r w:rsidRPr="005C2F09">
        <w:rPr>
          <w:lang w:eastAsia="fr-BE"/>
        </w:rPr>
        <w:t>.</w:t>
      </w:r>
      <w:r w:rsidR="009B7391">
        <w:rPr>
          <w:lang w:eastAsia="fr-BE"/>
        </w:rPr>
        <w:t xml:space="preserve"> </w:t>
      </w:r>
      <w:r w:rsidR="000A0369">
        <w:rPr>
          <w:lang w:eastAsia="fr-BE"/>
        </w:rPr>
        <w:t>Si l</w:t>
      </w:r>
      <w:r w:rsidRPr="005C2F09">
        <w:rPr>
          <w:lang w:eastAsia="fr-BE"/>
        </w:rPr>
        <w:t xml:space="preserve">e taux de matière sèche, corrélé à l'humidité, ainsi que le pH </w:t>
      </w:r>
      <w:r w:rsidR="000A0369">
        <w:rPr>
          <w:lang w:eastAsia="fr-BE"/>
        </w:rPr>
        <w:t xml:space="preserve">les </w:t>
      </w:r>
      <w:r w:rsidRPr="005C2F09">
        <w:rPr>
          <w:lang w:eastAsia="fr-BE"/>
        </w:rPr>
        <w:t>respectaient</w:t>
      </w:r>
      <w:r w:rsidR="000A0369">
        <w:rPr>
          <w:lang w:eastAsia="fr-BE"/>
        </w:rPr>
        <w:t>, certains</w:t>
      </w:r>
      <w:r w:rsidRPr="005C2F09">
        <w:rPr>
          <w:lang w:eastAsia="fr-BE"/>
        </w:rPr>
        <w:t xml:space="preserve"> écarts ont </w:t>
      </w:r>
      <w:r w:rsidR="009B7391">
        <w:rPr>
          <w:lang w:eastAsia="fr-BE"/>
        </w:rPr>
        <w:t xml:space="preserve">toutefois </w:t>
      </w:r>
      <w:r w:rsidRPr="005C2F09">
        <w:rPr>
          <w:lang w:eastAsia="fr-BE"/>
        </w:rPr>
        <w:t>été observés.</w:t>
      </w:r>
    </w:p>
    <w:p w14:paraId="38DE2B08" w14:textId="74BC7CE0" w:rsidR="005C2F09" w:rsidRPr="005C2F09" w:rsidRDefault="00B83DE5" w:rsidP="005D3D33">
      <w:pPr>
        <w:jc w:val="both"/>
        <w:rPr>
          <w:lang w:eastAsia="fr-BE"/>
        </w:rPr>
      </w:pPr>
      <w:r>
        <w:rPr>
          <w:lang w:eastAsia="fr-BE"/>
        </w:rPr>
        <w:t>D’abord</w:t>
      </w:r>
      <w:r w:rsidR="005C2F09" w:rsidRPr="005C2F09">
        <w:rPr>
          <w:lang w:eastAsia="fr-BE"/>
        </w:rPr>
        <w:t xml:space="preserve">, </w:t>
      </w:r>
      <w:r w:rsidR="009B7391">
        <w:rPr>
          <w:lang w:eastAsia="fr-BE"/>
        </w:rPr>
        <w:t>en terme</w:t>
      </w:r>
      <w:r w:rsidR="00A42796">
        <w:rPr>
          <w:lang w:eastAsia="fr-BE"/>
        </w:rPr>
        <w:t>s</w:t>
      </w:r>
      <w:r w:rsidR="009B7391">
        <w:rPr>
          <w:lang w:eastAsia="fr-BE"/>
        </w:rPr>
        <w:t xml:space="preserve"> de granulométrie</w:t>
      </w:r>
      <w:r w:rsidR="000A0369">
        <w:rPr>
          <w:lang w:eastAsia="fr-BE"/>
        </w:rPr>
        <w:t>,</w:t>
      </w:r>
      <w:r w:rsidR="0024089E">
        <w:rPr>
          <w:lang w:eastAsia="fr-BE"/>
        </w:rPr>
        <w:t xml:space="preserve"> </w:t>
      </w:r>
      <w:r w:rsidR="009B7391">
        <w:rPr>
          <w:lang w:eastAsia="fr-BE"/>
        </w:rPr>
        <w:t xml:space="preserve">il a été constaté que la proportion de refus au tamis de 5 mm était supérieure à celle prévue par la réglementation </w:t>
      </w:r>
      <w:r w:rsidR="005C2F09" w:rsidRPr="005C2F09">
        <w:rPr>
          <w:lang w:eastAsia="fr-BE"/>
        </w:rPr>
        <w:t>dans toutes les sections expérimentales</w:t>
      </w:r>
      <w:r w:rsidR="000A0369">
        <w:rPr>
          <w:lang w:eastAsia="fr-BE"/>
        </w:rPr>
        <w:t xml:space="preserve"> (Annexe 3)</w:t>
      </w:r>
      <w:r w:rsidR="009B7391">
        <w:rPr>
          <w:lang w:eastAsia="fr-BE"/>
        </w:rPr>
        <w:t>.</w:t>
      </w:r>
      <w:r w:rsidR="005C2F09" w:rsidRPr="005C2F09">
        <w:rPr>
          <w:lang w:eastAsia="fr-BE"/>
        </w:rPr>
        <w:t xml:space="preserve"> </w:t>
      </w:r>
      <w:r>
        <w:rPr>
          <w:lang w:eastAsia="fr-BE"/>
        </w:rPr>
        <w:t>La section témoin étant aussi concernée, c</w:t>
      </w:r>
      <w:r w:rsidR="005C2F09" w:rsidRPr="005C2F09">
        <w:rPr>
          <w:lang w:eastAsia="fr-BE"/>
        </w:rPr>
        <w:t>e</w:t>
      </w:r>
      <w:r w:rsidR="009B7391">
        <w:rPr>
          <w:lang w:eastAsia="fr-BE"/>
        </w:rPr>
        <w:t xml:space="preserve"> résultat </w:t>
      </w:r>
      <w:r w:rsidR="005C2F09" w:rsidRPr="005C2F09">
        <w:rPr>
          <w:lang w:eastAsia="fr-BE"/>
        </w:rPr>
        <w:t>semble être davantage lié aux conditions de compostage</w:t>
      </w:r>
      <w:r w:rsidR="00F70F30">
        <w:rPr>
          <w:lang w:eastAsia="fr-BE"/>
        </w:rPr>
        <w:t xml:space="preserve"> voire à la qualité des intrants</w:t>
      </w:r>
      <w:r w:rsidR="005C2F09" w:rsidRPr="005C2F09">
        <w:rPr>
          <w:lang w:eastAsia="fr-BE"/>
        </w:rPr>
        <w:t xml:space="preserve"> qu'à la présence de sacs en plastique</w:t>
      </w:r>
      <w:r>
        <w:rPr>
          <w:lang w:eastAsia="fr-BE"/>
        </w:rPr>
        <w:t>.</w:t>
      </w:r>
    </w:p>
    <w:p w14:paraId="3E2598CA" w14:textId="1CBB8800" w:rsidR="005C2F09" w:rsidRDefault="00B83DE5" w:rsidP="005D3D33">
      <w:pPr>
        <w:jc w:val="both"/>
        <w:rPr>
          <w:lang w:eastAsia="fr-BE"/>
        </w:rPr>
      </w:pPr>
      <w:r>
        <w:rPr>
          <w:lang w:eastAsia="fr-BE"/>
        </w:rPr>
        <w:t>Ensuite</w:t>
      </w:r>
      <w:r w:rsidR="005C2F09" w:rsidRPr="005C2F09">
        <w:rPr>
          <w:lang w:eastAsia="fr-BE"/>
        </w:rPr>
        <w:t>, la</w:t>
      </w:r>
      <w:r w:rsidR="00F70F30">
        <w:rPr>
          <w:lang w:eastAsia="fr-BE"/>
        </w:rPr>
        <w:t xml:space="preserve"> température, traduisant la maturité du compost,</w:t>
      </w:r>
      <w:r w:rsidR="005C2F09" w:rsidRPr="005C2F09">
        <w:rPr>
          <w:lang w:eastAsia="fr-BE"/>
        </w:rPr>
        <w:t xml:space="preserve"> était plus élevée que celle recommandée par la réglementation dans toutes les sections, sauf dans la section témoin. Ce résultat</w:t>
      </w:r>
      <w:r w:rsidR="00A42796">
        <w:rPr>
          <w:lang w:eastAsia="fr-BE"/>
        </w:rPr>
        <w:t xml:space="preserve"> est sans doute lié à certaines</w:t>
      </w:r>
      <w:r w:rsidR="005C2F09" w:rsidRPr="005C2F09">
        <w:rPr>
          <w:lang w:eastAsia="fr-BE"/>
        </w:rPr>
        <w:t xml:space="preserve"> caractéristiques d</w:t>
      </w:r>
      <w:r>
        <w:rPr>
          <w:lang w:eastAsia="fr-BE"/>
        </w:rPr>
        <w:t>e la matière analysée</w:t>
      </w:r>
      <w:r w:rsidR="005C2F09" w:rsidRPr="005C2F09">
        <w:rPr>
          <w:lang w:eastAsia="fr-BE"/>
        </w:rPr>
        <w:t>, comme un</w:t>
      </w:r>
      <w:r>
        <w:rPr>
          <w:lang w:eastAsia="fr-BE"/>
        </w:rPr>
        <w:t xml:space="preserve"> taux d’</w:t>
      </w:r>
      <w:r w:rsidR="005C2F09" w:rsidRPr="005C2F09">
        <w:rPr>
          <w:lang w:eastAsia="fr-BE"/>
        </w:rPr>
        <w:t>humidité relativement élevé</w:t>
      </w:r>
      <w:r>
        <w:rPr>
          <w:lang w:eastAsia="fr-BE"/>
        </w:rPr>
        <w:t xml:space="preserve"> </w:t>
      </w:r>
      <w:r>
        <w:rPr>
          <w:lang w:eastAsia="fr-BE"/>
        </w:rPr>
        <w:lastRenderedPageBreak/>
        <w:t>dans le compost mature témoin (discuté dans la section 3.2.1.2)</w:t>
      </w:r>
      <w:r w:rsidR="005C2F09" w:rsidRPr="005C2F09">
        <w:rPr>
          <w:lang w:eastAsia="fr-BE"/>
        </w:rPr>
        <w:t xml:space="preserve">. </w:t>
      </w:r>
      <w:r w:rsidR="002504D9">
        <w:rPr>
          <w:lang w:eastAsia="fr-BE"/>
        </w:rPr>
        <w:t>Toutefois, u</w:t>
      </w:r>
      <w:r w:rsidR="005C2F09" w:rsidRPr="005C2F09">
        <w:rPr>
          <w:lang w:eastAsia="fr-BE"/>
        </w:rPr>
        <w:t xml:space="preserve">n test de </w:t>
      </w:r>
      <w:proofErr w:type="spellStart"/>
      <w:r w:rsidR="005C2F09" w:rsidRPr="005C2F09">
        <w:rPr>
          <w:lang w:eastAsia="fr-BE"/>
        </w:rPr>
        <w:t>respirométrie</w:t>
      </w:r>
      <w:proofErr w:type="spellEnd"/>
      <w:r w:rsidR="005C2F09" w:rsidRPr="005C2F09">
        <w:rPr>
          <w:lang w:eastAsia="fr-BE"/>
        </w:rPr>
        <w:t xml:space="preserve"> a</w:t>
      </w:r>
      <w:r>
        <w:rPr>
          <w:lang w:eastAsia="fr-BE"/>
        </w:rPr>
        <w:t xml:space="preserve"> </w:t>
      </w:r>
      <w:r w:rsidR="005C2F09" w:rsidRPr="005C2F09">
        <w:rPr>
          <w:lang w:eastAsia="fr-BE"/>
        </w:rPr>
        <w:t>confirmé que l</w:t>
      </w:r>
      <w:r>
        <w:rPr>
          <w:lang w:eastAsia="fr-BE"/>
        </w:rPr>
        <w:t>e compost mature</w:t>
      </w:r>
      <w:r w:rsidR="005C2F09" w:rsidRPr="005C2F09">
        <w:rPr>
          <w:lang w:eastAsia="fr-BE"/>
        </w:rPr>
        <w:t xml:space="preserve"> était stable et peu acti</w:t>
      </w:r>
      <w:r>
        <w:rPr>
          <w:lang w:eastAsia="fr-BE"/>
        </w:rPr>
        <w:t>f</w:t>
      </w:r>
      <w:r w:rsidR="005C2F09" w:rsidRPr="005C2F09">
        <w:rPr>
          <w:lang w:eastAsia="fr-BE"/>
        </w:rPr>
        <w:t>, indiquant qu</w:t>
      </w:r>
      <w:r>
        <w:rPr>
          <w:lang w:eastAsia="fr-BE"/>
        </w:rPr>
        <w:t>’il</w:t>
      </w:r>
      <w:r w:rsidR="005C2F09" w:rsidRPr="005C2F09">
        <w:rPr>
          <w:lang w:eastAsia="fr-BE"/>
        </w:rPr>
        <w:t xml:space="preserve"> avait achevé son processus de décomposition.</w:t>
      </w:r>
    </w:p>
    <w:p w14:paraId="615D2FC8" w14:textId="497B3B08" w:rsidR="00F70F30" w:rsidRPr="005C2F09" w:rsidRDefault="00F70F30" w:rsidP="005D3D33">
      <w:pPr>
        <w:jc w:val="both"/>
        <w:rPr>
          <w:lang w:eastAsia="fr-BE"/>
        </w:rPr>
      </w:pPr>
      <w:r>
        <w:rPr>
          <w:lang w:eastAsia="fr-BE"/>
        </w:rPr>
        <w:t>Enfin, aucun dépassement n’a été observé en termes de</w:t>
      </w:r>
      <w:r w:rsidRPr="006F5D82">
        <w:rPr>
          <w:lang w:eastAsia="fr-BE"/>
        </w:rPr>
        <w:t xml:space="preserve"> contamination</w:t>
      </w:r>
      <w:r>
        <w:rPr>
          <w:lang w:eastAsia="fr-BE"/>
        </w:rPr>
        <w:t>, qu’elle soit métallique ou organique.</w:t>
      </w:r>
    </w:p>
    <w:p w14:paraId="541EC280" w14:textId="3F0ABE26" w:rsidR="005C2F09" w:rsidRDefault="005C2F09" w:rsidP="005D3D33">
      <w:pPr>
        <w:jc w:val="both"/>
        <w:rPr>
          <w:lang w:eastAsia="fr-BE"/>
        </w:rPr>
      </w:pPr>
      <w:r w:rsidRPr="005C2F09">
        <w:rPr>
          <w:lang w:eastAsia="fr-BE"/>
        </w:rPr>
        <w:t xml:space="preserve">En résumé, hormis un écart </w:t>
      </w:r>
      <w:r w:rsidR="00E041FC">
        <w:rPr>
          <w:lang w:eastAsia="fr-BE"/>
        </w:rPr>
        <w:t xml:space="preserve">au niveau du paramètre </w:t>
      </w:r>
      <w:r w:rsidRPr="005C2F09">
        <w:rPr>
          <w:lang w:eastAsia="fr-BE"/>
        </w:rPr>
        <w:t xml:space="preserve">granulométrie, le compost mature de chaque section expérimentale est conforme à la réglementation </w:t>
      </w:r>
      <w:r w:rsidR="00E041FC">
        <w:rPr>
          <w:lang w:eastAsia="fr-BE"/>
        </w:rPr>
        <w:t xml:space="preserve">relative aux composts </w:t>
      </w:r>
      <w:r w:rsidRPr="005C2F09">
        <w:rPr>
          <w:lang w:eastAsia="fr-BE"/>
        </w:rPr>
        <w:t>industriel</w:t>
      </w:r>
      <w:r w:rsidR="00E041FC">
        <w:rPr>
          <w:lang w:eastAsia="fr-BE"/>
        </w:rPr>
        <w:t>s</w:t>
      </w:r>
      <w:r w:rsidRPr="005C2F09">
        <w:rPr>
          <w:lang w:eastAsia="fr-BE"/>
        </w:rPr>
        <w:t>. Ces résultats suggèrent que la présence de plastique n'affecte pas le processus de compostage industriel</w:t>
      </w:r>
      <w:r w:rsidR="00197486">
        <w:rPr>
          <w:lang w:eastAsia="fr-BE"/>
        </w:rPr>
        <w:t>,</w:t>
      </w:r>
      <w:r w:rsidR="007B65F5">
        <w:rPr>
          <w:lang w:eastAsia="fr-BE"/>
        </w:rPr>
        <w:t xml:space="preserve"> du moins ce qui concerne les paramètres normés qui ont été testés.</w:t>
      </w:r>
    </w:p>
    <w:p w14:paraId="1D13C760" w14:textId="09CBCD89" w:rsidR="001E28E7" w:rsidRDefault="001E28E7" w:rsidP="001E28E7">
      <w:pPr>
        <w:pStyle w:val="Titre3"/>
        <w:rPr>
          <w:lang w:eastAsia="fr-BE"/>
        </w:rPr>
      </w:pPr>
      <w:bookmarkStart w:id="35" w:name="_Toc181279348"/>
      <w:r>
        <w:rPr>
          <w:lang w:eastAsia="fr-BE"/>
        </w:rPr>
        <w:t>Dégradation des sacs en plastique</w:t>
      </w:r>
      <w:bookmarkEnd w:id="35"/>
    </w:p>
    <w:p w14:paraId="41377959" w14:textId="72ABF514" w:rsidR="0016688D" w:rsidRPr="0016688D" w:rsidRDefault="0016688D" w:rsidP="0016688D">
      <w:pPr>
        <w:jc w:val="both"/>
        <w:rPr>
          <w:lang w:eastAsia="fr-BE"/>
        </w:rPr>
      </w:pPr>
      <w:r>
        <w:rPr>
          <w:lang w:eastAsia="fr-BE"/>
        </w:rPr>
        <w:t xml:space="preserve">Comme détaillé dans la section 2.1.6, un contrôle visuel de la dégradation des sacs en plastique expérimentaux a été </w:t>
      </w:r>
      <w:r w:rsidR="00DF5605">
        <w:rPr>
          <w:lang w:eastAsia="fr-BE"/>
        </w:rPr>
        <w:t>effectué au niveau du</w:t>
      </w:r>
      <w:r>
        <w:rPr>
          <w:lang w:eastAsia="fr-BE"/>
        </w:rPr>
        <w:t xml:space="preserve"> refus après tamisage à 2 mm de chaque échantillon d’un litre prélevé aux </w:t>
      </w:r>
      <w:proofErr w:type="spellStart"/>
      <w:r>
        <w:rPr>
          <w:lang w:eastAsia="fr-BE"/>
        </w:rPr>
        <w:t>T</w:t>
      </w:r>
      <w:r>
        <w:rPr>
          <w:vertAlign w:val="subscript"/>
          <w:lang w:eastAsia="fr-BE"/>
        </w:rPr>
        <w:t>Maturation</w:t>
      </w:r>
      <w:proofErr w:type="spellEnd"/>
      <w:r>
        <w:rPr>
          <w:lang w:eastAsia="fr-BE"/>
        </w:rPr>
        <w:t xml:space="preserve"> et </w:t>
      </w:r>
      <w:proofErr w:type="spellStart"/>
      <w:r>
        <w:rPr>
          <w:lang w:eastAsia="fr-BE"/>
        </w:rPr>
        <w:t>T</w:t>
      </w:r>
      <w:r>
        <w:rPr>
          <w:vertAlign w:val="subscript"/>
          <w:lang w:eastAsia="fr-BE"/>
        </w:rPr>
        <w:t>Final</w:t>
      </w:r>
      <w:proofErr w:type="spellEnd"/>
      <w:r>
        <w:rPr>
          <w:lang w:eastAsia="fr-BE"/>
        </w:rPr>
        <w:t xml:space="preserve">. À titre indicatif, l’aspect des trois sacs expérimentaux (D, E et F) tels qu’ils ont été introduits dans le tas de broyat est </w:t>
      </w:r>
      <w:r w:rsidR="00767EA4">
        <w:rPr>
          <w:lang w:eastAsia="fr-BE"/>
        </w:rPr>
        <w:t xml:space="preserve">illustré </w:t>
      </w:r>
      <w:r>
        <w:rPr>
          <w:lang w:eastAsia="fr-BE"/>
        </w:rPr>
        <w:t>en Figure 4</w:t>
      </w:r>
      <w:r w:rsidR="007B65F5">
        <w:rPr>
          <w:lang w:eastAsia="fr-BE"/>
        </w:rPr>
        <w:t>3</w:t>
      </w:r>
      <w:r>
        <w:rPr>
          <w:lang w:eastAsia="fr-BE"/>
        </w:rPr>
        <w:t>.</w:t>
      </w:r>
    </w:p>
    <w:p w14:paraId="66A243A9" w14:textId="77777777" w:rsidR="0016688D" w:rsidRDefault="005D3D33" w:rsidP="0016688D">
      <w:pPr>
        <w:keepNext/>
      </w:pPr>
      <w:r>
        <w:rPr>
          <w:noProof/>
        </w:rPr>
        <w:drawing>
          <wp:inline distT="0" distB="0" distL="0" distR="0" wp14:anchorId="4E384290" wp14:editId="1E6D7873">
            <wp:extent cx="5760720" cy="1550670"/>
            <wp:effectExtent l="0" t="0" r="0" b="0"/>
            <wp:docPr id="260"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720" cy="1550670"/>
                    </a:xfrm>
                    <a:prstGeom prst="rect">
                      <a:avLst/>
                    </a:prstGeom>
                    <a:noFill/>
                    <a:ln>
                      <a:noFill/>
                    </a:ln>
                    <a:effectLst>
                      <a:softEdge rad="63500"/>
                    </a:effectLst>
                  </pic:spPr>
                </pic:pic>
              </a:graphicData>
            </a:graphic>
          </wp:inline>
        </w:drawing>
      </w:r>
    </w:p>
    <w:p w14:paraId="248D3F3E" w14:textId="685A3371" w:rsidR="001E28E7" w:rsidRDefault="0016688D" w:rsidP="0016688D">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43</w:t>
      </w:r>
      <w:r w:rsidR="0094123C">
        <w:rPr>
          <w:noProof/>
        </w:rPr>
        <w:fldChar w:fldCharType="end"/>
      </w:r>
      <w:r>
        <w:t xml:space="preserve"> : Aspect des sacs expérimentaux une fois remplis de matière</w:t>
      </w:r>
      <w:r w:rsidR="00DF352E">
        <w:t>s</w:t>
      </w:r>
      <w:r>
        <w:t xml:space="preserve"> azotée</w:t>
      </w:r>
      <w:r w:rsidR="00DF352E">
        <w:t>s</w:t>
      </w:r>
      <w:r>
        <w:t xml:space="preserve"> (de gauche à droite : sac D, sac E, sac F)</w:t>
      </w:r>
    </w:p>
    <w:p w14:paraId="1FDA9664" w14:textId="111DDBE1" w:rsidR="007B65F5" w:rsidRDefault="0016688D" w:rsidP="0016688D">
      <w:pPr>
        <w:jc w:val="both"/>
        <w:rPr>
          <w:lang w:eastAsia="fr-BE"/>
        </w:rPr>
      </w:pPr>
      <w:r>
        <w:t xml:space="preserve">Pour le </w:t>
      </w:r>
      <w:proofErr w:type="spellStart"/>
      <w:r>
        <w:t>T</w:t>
      </w:r>
      <w:r>
        <w:rPr>
          <w:vertAlign w:val="subscript"/>
        </w:rPr>
        <w:t>Final</w:t>
      </w:r>
      <w:proofErr w:type="spellEnd"/>
      <w:r>
        <w:t xml:space="preserve">, une partie de la fraction de l’échantillon ayant franchi la maille 2 mm a fait l’objet d’une analyse visant à extraire les microplastiques </w:t>
      </w:r>
      <w:r w:rsidR="007B65F5">
        <w:t>visibles à l’œil nu</w:t>
      </w:r>
      <w:r>
        <w:t xml:space="preserve"> afin de vérifier la conformité à la norme </w:t>
      </w:r>
      <w:r>
        <w:rPr>
          <w:lang w:eastAsia="fr-BE"/>
        </w:rPr>
        <w:t>NBN EN 13432 (2000)</w:t>
      </w:r>
      <w:r w:rsidR="007B65F5">
        <w:rPr>
          <w:lang w:eastAsia="fr-BE"/>
        </w:rPr>
        <w:t xml:space="preserve"> en conditions réelles</w:t>
      </w:r>
      <w:r>
        <w:rPr>
          <w:lang w:eastAsia="fr-BE"/>
        </w:rPr>
        <w:t>.</w:t>
      </w:r>
    </w:p>
    <w:p w14:paraId="1DE2414C" w14:textId="21930A91" w:rsidR="0016688D" w:rsidRDefault="0016688D" w:rsidP="0016688D">
      <w:pPr>
        <w:pStyle w:val="Titre4"/>
        <w:rPr>
          <w:lang w:eastAsia="fr-BE"/>
        </w:rPr>
      </w:pPr>
      <w:r>
        <w:rPr>
          <w:lang w:eastAsia="fr-BE"/>
        </w:rPr>
        <w:t>Contrôle visuel</w:t>
      </w:r>
    </w:p>
    <w:p w14:paraId="210910D4" w14:textId="405916E9" w:rsidR="0016688D" w:rsidRDefault="0016688D" w:rsidP="0016688D">
      <w:pPr>
        <w:pStyle w:val="Titre5"/>
        <w:rPr>
          <w:lang w:eastAsia="fr-BE"/>
        </w:rPr>
      </w:pPr>
      <w:r>
        <w:rPr>
          <w:lang w:eastAsia="fr-BE"/>
        </w:rPr>
        <w:t xml:space="preserve">Prélèvement </w:t>
      </w:r>
      <w:proofErr w:type="spellStart"/>
      <w:r>
        <w:rPr>
          <w:lang w:eastAsia="fr-BE"/>
        </w:rPr>
        <w:t>pré-maturation</w:t>
      </w:r>
      <w:proofErr w:type="spellEnd"/>
      <w:r>
        <w:rPr>
          <w:lang w:eastAsia="fr-BE"/>
        </w:rPr>
        <w:t xml:space="preserve"> (</w:t>
      </w:r>
      <w:proofErr w:type="spellStart"/>
      <w:r>
        <w:rPr>
          <w:lang w:eastAsia="fr-BE"/>
        </w:rPr>
        <w:t>T</w:t>
      </w:r>
      <w:r>
        <w:rPr>
          <w:vertAlign w:val="subscript"/>
          <w:lang w:eastAsia="fr-BE"/>
        </w:rPr>
        <w:t>Maturation</w:t>
      </w:r>
      <w:proofErr w:type="spellEnd"/>
      <w:r>
        <w:rPr>
          <w:lang w:eastAsia="fr-BE"/>
        </w:rPr>
        <w:t>)</w:t>
      </w:r>
    </w:p>
    <w:p w14:paraId="3FE27F02" w14:textId="2B886CAF" w:rsidR="00770DD2" w:rsidRPr="0016688D" w:rsidRDefault="00770DD2" w:rsidP="00836F6A">
      <w:pPr>
        <w:jc w:val="both"/>
        <w:rPr>
          <w:lang w:eastAsia="fr-BE"/>
        </w:rPr>
      </w:pPr>
      <w:r>
        <w:t xml:space="preserve">Aucun fragment de plastique n’a été retrouvé dans les échantillons prélevés lors de l’extraction des sections expérimentales avant la phase de maturation, indiquant que les sacs en plastique s’étaient suffisamment dégradés pour passer à travers la maille de 2 </w:t>
      </w:r>
      <w:proofErr w:type="spellStart"/>
      <w:r>
        <w:t>mm.</w:t>
      </w:r>
      <w:proofErr w:type="spellEnd"/>
      <w:r>
        <w:t xml:space="preserve"> De plus, l’absence de plastique </w:t>
      </w:r>
      <w:r w:rsidR="00013661">
        <w:t>externe à l’étude lors de</w:t>
      </w:r>
      <w:r>
        <w:t xml:space="preserve"> cette étape suggère que la contamination </w:t>
      </w:r>
      <w:r w:rsidR="00046BB5">
        <w:t>par d’autres</w:t>
      </w:r>
      <w:r>
        <w:t xml:space="preserve"> plastique</w:t>
      </w:r>
      <w:r w:rsidR="00046BB5">
        <w:t>s</w:t>
      </w:r>
      <w:r>
        <w:t xml:space="preserve"> dans les déchets verts constituant la matrice initiale de l’expérimentation était relativement faible.</w:t>
      </w:r>
    </w:p>
    <w:p w14:paraId="217610B0" w14:textId="2E8D5609" w:rsidR="0016688D" w:rsidRDefault="0016688D" w:rsidP="0016688D">
      <w:pPr>
        <w:pStyle w:val="Titre5"/>
        <w:rPr>
          <w:lang w:eastAsia="fr-BE"/>
        </w:rPr>
      </w:pPr>
      <w:r>
        <w:rPr>
          <w:lang w:eastAsia="fr-BE"/>
        </w:rPr>
        <w:lastRenderedPageBreak/>
        <w:t>Prélèvement de compost mature (</w:t>
      </w:r>
      <w:proofErr w:type="spellStart"/>
      <w:r>
        <w:rPr>
          <w:lang w:eastAsia="fr-BE"/>
        </w:rPr>
        <w:t>T</w:t>
      </w:r>
      <w:r>
        <w:rPr>
          <w:vertAlign w:val="subscript"/>
          <w:lang w:eastAsia="fr-BE"/>
        </w:rPr>
        <w:t>Final</w:t>
      </w:r>
      <w:proofErr w:type="spellEnd"/>
      <w:r>
        <w:rPr>
          <w:lang w:eastAsia="fr-BE"/>
        </w:rPr>
        <w:t>)</w:t>
      </w:r>
    </w:p>
    <w:p w14:paraId="6811DA53" w14:textId="6490BD3D" w:rsidR="00770DD2" w:rsidRPr="00634051" w:rsidRDefault="00770DD2" w:rsidP="00184820">
      <w:pPr>
        <w:jc w:val="both"/>
        <w:rPr>
          <w:lang w:eastAsia="fr-BE"/>
        </w:rPr>
      </w:pPr>
      <w:r>
        <w:t xml:space="preserve">À </w:t>
      </w:r>
      <w:proofErr w:type="spellStart"/>
      <w:r w:rsidRPr="00770DD2">
        <w:t>T</w:t>
      </w:r>
      <w:r>
        <w:rPr>
          <w:vertAlign w:val="subscript"/>
        </w:rPr>
        <w:t>Final</w:t>
      </w:r>
      <w:proofErr w:type="spellEnd"/>
      <w:r>
        <w:t xml:space="preserve">, </w:t>
      </w:r>
      <w:r w:rsidR="00013661">
        <w:t>quelques</w:t>
      </w:r>
      <w:r>
        <w:t xml:space="preserve"> morceaux de plastique </w:t>
      </w:r>
      <w:r w:rsidR="00013661">
        <w:t>externe à l’étude</w:t>
      </w:r>
      <w:r>
        <w:t xml:space="preserve"> ont </w:t>
      </w:r>
      <w:r w:rsidR="00013661">
        <w:t xml:space="preserve">cette fois </w:t>
      </w:r>
      <w:r>
        <w:t xml:space="preserve">été trouvés dans les échantillons de compost mature des sections </w:t>
      </w:r>
      <w:r w:rsidR="00E37295">
        <w:t xml:space="preserve">comportant </w:t>
      </w:r>
      <w:r>
        <w:t xml:space="preserve">les sacs D, E, et F, mais aucun fragment provenant des sacs eux-mêmes n’a été observé. Pour le sac D, des plastiques </w:t>
      </w:r>
      <w:r w:rsidR="0091063B">
        <w:t>externes</w:t>
      </w:r>
      <w:r w:rsidR="00B6019B">
        <w:t xml:space="preserve"> </w:t>
      </w:r>
      <w:r w:rsidR="00184820">
        <w:t>à l’étude</w:t>
      </w:r>
      <w:r>
        <w:t xml:space="preserve"> ont été retrouvés dans les trois échantillons de compost mature (Figure 4</w:t>
      </w:r>
      <w:r w:rsidR="00013661">
        <w:t>4</w:t>
      </w:r>
      <w:r>
        <w:t>).</w:t>
      </w:r>
    </w:p>
    <w:p w14:paraId="7AD2C601" w14:textId="77777777" w:rsidR="00770DD2" w:rsidRDefault="005776DC" w:rsidP="00770DD2">
      <w:pPr>
        <w:keepNext/>
      </w:pPr>
      <w:r>
        <w:rPr>
          <w:noProof/>
        </w:rPr>
        <w:drawing>
          <wp:inline distT="0" distB="0" distL="0" distR="0" wp14:anchorId="003BA3FC" wp14:editId="68B28779">
            <wp:extent cx="5760720" cy="1448435"/>
            <wp:effectExtent l="0" t="0" r="0" b="0"/>
            <wp:docPr id="263" name="Imag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720" cy="1448435"/>
                    </a:xfrm>
                    <a:prstGeom prst="rect">
                      <a:avLst/>
                    </a:prstGeom>
                    <a:noFill/>
                    <a:ln>
                      <a:noFill/>
                    </a:ln>
                    <a:effectLst>
                      <a:softEdge rad="63500"/>
                    </a:effectLst>
                  </pic:spPr>
                </pic:pic>
              </a:graphicData>
            </a:graphic>
          </wp:inline>
        </w:drawing>
      </w:r>
    </w:p>
    <w:p w14:paraId="524C257F" w14:textId="4106D153" w:rsidR="00634051" w:rsidRDefault="00770DD2" w:rsidP="0012131B">
      <w:pPr>
        <w:pStyle w:val="Lgende"/>
        <w:jc w:val="center"/>
        <w:rPr>
          <w:lang w:eastAsia="fr-BE"/>
        </w:rPr>
      </w:pPr>
      <w:r>
        <w:t xml:space="preserve">Figure </w:t>
      </w:r>
      <w:r w:rsidR="0094123C">
        <w:fldChar w:fldCharType="begin"/>
      </w:r>
      <w:r w:rsidR="0094123C">
        <w:instrText xml:space="preserve"> SEQ Figure \* ARABIC </w:instrText>
      </w:r>
      <w:r w:rsidR="0094123C">
        <w:fldChar w:fldCharType="separate"/>
      </w:r>
      <w:r w:rsidR="00F55843">
        <w:rPr>
          <w:noProof/>
        </w:rPr>
        <w:t>44</w:t>
      </w:r>
      <w:r w:rsidR="0094123C">
        <w:rPr>
          <w:noProof/>
        </w:rPr>
        <w:fldChar w:fldCharType="end"/>
      </w:r>
      <w:r>
        <w:t xml:space="preserve"> :</w:t>
      </w:r>
      <w:r w:rsidR="0012131B">
        <w:t xml:space="preserve"> Photographies du plastique présent dans le refus à 2 mm des trois échantillons de compost mature prélevés dans la section expérimentale </w:t>
      </w:r>
      <w:r w:rsidR="001C7530">
        <w:t>comportant</w:t>
      </w:r>
      <w:r w:rsidR="0012131B">
        <w:t xml:space="preserve"> le sac D</w:t>
      </w:r>
    </w:p>
    <w:p w14:paraId="53FA31F7" w14:textId="54568734" w:rsidR="00770DD2" w:rsidRDefault="00770DD2" w:rsidP="00184820">
      <w:pPr>
        <w:jc w:val="both"/>
      </w:pPr>
      <w:r>
        <w:t xml:space="preserve">Concernant les sacs E et F, deux échantillons sur trois </w:t>
      </w:r>
      <w:r w:rsidR="00184820">
        <w:t xml:space="preserve">uniquement </w:t>
      </w:r>
      <w:r>
        <w:t xml:space="preserve">contenaient des plastiques </w:t>
      </w:r>
      <w:r w:rsidR="00013661">
        <w:t>externes à l’étude</w:t>
      </w:r>
      <w:r>
        <w:t xml:space="preserve"> (Figures 4</w:t>
      </w:r>
      <w:r w:rsidR="00013661">
        <w:t>5</w:t>
      </w:r>
      <w:r>
        <w:t xml:space="preserve"> &amp; 4</w:t>
      </w:r>
      <w:r w:rsidR="00013661">
        <w:t>6</w:t>
      </w:r>
      <w:r>
        <w:t>).</w:t>
      </w:r>
    </w:p>
    <w:p w14:paraId="23FDCD97" w14:textId="77777777" w:rsidR="00BA1871" w:rsidRDefault="00770DD2" w:rsidP="00BA1871">
      <w:pPr>
        <w:keepNext/>
      </w:pPr>
      <w:r>
        <w:rPr>
          <w:noProof/>
        </w:rPr>
        <w:drawing>
          <wp:inline distT="0" distB="0" distL="0" distR="0" wp14:anchorId="1DEEAF9E" wp14:editId="24040BE5">
            <wp:extent cx="5760720" cy="1468120"/>
            <wp:effectExtent l="0" t="0" r="0" b="0"/>
            <wp:docPr id="262"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720" cy="1468120"/>
                    </a:xfrm>
                    <a:prstGeom prst="rect">
                      <a:avLst/>
                    </a:prstGeom>
                    <a:noFill/>
                    <a:ln>
                      <a:noFill/>
                    </a:ln>
                    <a:effectLst>
                      <a:softEdge rad="63500"/>
                    </a:effectLst>
                  </pic:spPr>
                </pic:pic>
              </a:graphicData>
            </a:graphic>
          </wp:inline>
        </w:drawing>
      </w:r>
    </w:p>
    <w:p w14:paraId="191B6429" w14:textId="7E9F5FB8" w:rsidR="00770DD2" w:rsidRDefault="00BA1871" w:rsidP="0012131B">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45</w:t>
      </w:r>
      <w:r w:rsidR="0094123C">
        <w:rPr>
          <w:noProof/>
        </w:rPr>
        <w:fldChar w:fldCharType="end"/>
      </w:r>
      <w:r>
        <w:t xml:space="preserve"> :</w:t>
      </w:r>
      <w:r w:rsidR="0012131B">
        <w:t xml:space="preserve"> Photographies du plastique présent dans le refus à 2 mm de deux échantillons de compost mature prélevés dans la section expérimentale </w:t>
      </w:r>
      <w:r w:rsidR="00A60927">
        <w:t>comportant</w:t>
      </w:r>
      <w:r w:rsidR="0012131B">
        <w:t xml:space="preserve"> le sac E</w:t>
      </w:r>
    </w:p>
    <w:p w14:paraId="11C8A445" w14:textId="2BF087C4" w:rsidR="00770DD2" w:rsidRDefault="00770DD2" w:rsidP="00184820">
      <w:pPr>
        <w:jc w:val="both"/>
      </w:pPr>
      <w:r>
        <w:t>Les échantillons de la section témoin étaient</w:t>
      </w:r>
      <w:r w:rsidR="00184820">
        <w:t xml:space="preserve"> quant à eux</w:t>
      </w:r>
      <w:r>
        <w:t xml:space="preserve"> exempts de tout plastique</w:t>
      </w:r>
      <w:r w:rsidR="00AF7481">
        <w:t xml:space="preserve"> visible</w:t>
      </w:r>
      <w:r>
        <w:t>, confirmant l'absence de contamination dans cette section.</w:t>
      </w:r>
    </w:p>
    <w:p w14:paraId="1AB8A7CA" w14:textId="77777777" w:rsidR="0012131B" w:rsidRDefault="00770DD2" w:rsidP="0012131B">
      <w:pPr>
        <w:keepNext/>
      </w:pPr>
      <w:r>
        <w:rPr>
          <w:noProof/>
        </w:rPr>
        <w:drawing>
          <wp:inline distT="0" distB="0" distL="0" distR="0" wp14:anchorId="673A9E47" wp14:editId="4A4908FD">
            <wp:extent cx="5760720" cy="1221105"/>
            <wp:effectExtent l="0" t="0" r="0" b="0"/>
            <wp:docPr id="261" name="Imag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1221105"/>
                    </a:xfrm>
                    <a:prstGeom prst="rect">
                      <a:avLst/>
                    </a:prstGeom>
                    <a:noFill/>
                    <a:ln>
                      <a:noFill/>
                    </a:ln>
                    <a:effectLst>
                      <a:softEdge rad="63500"/>
                    </a:effectLst>
                  </pic:spPr>
                </pic:pic>
              </a:graphicData>
            </a:graphic>
          </wp:inline>
        </w:drawing>
      </w:r>
    </w:p>
    <w:p w14:paraId="1063CC0F" w14:textId="21550928" w:rsidR="0012131B" w:rsidRDefault="0012131B" w:rsidP="0012131B">
      <w:pPr>
        <w:pStyle w:val="Lgende"/>
        <w:jc w:val="center"/>
      </w:pPr>
      <w:r>
        <w:t xml:space="preserve">Figure </w:t>
      </w:r>
      <w:r w:rsidR="0094123C">
        <w:fldChar w:fldCharType="begin"/>
      </w:r>
      <w:r w:rsidR="0094123C">
        <w:instrText xml:space="preserve"> SEQ Figure \* ARABIC </w:instrText>
      </w:r>
      <w:r w:rsidR="0094123C">
        <w:fldChar w:fldCharType="separate"/>
      </w:r>
      <w:r w:rsidR="00F55843">
        <w:rPr>
          <w:noProof/>
        </w:rPr>
        <w:t>46</w:t>
      </w:r>
      <w:r w:rsidR="0094123C">
        <w:rPr>
          <w:noProof/>
        </w:rPr>
        <w:fldChar w:fldCharType="end"/>
      </w:r>
      <w:r>
        <w:t xml:space="preserve"> : Photographies du plastique présent dans le refus à 2 mm de deux échantillons de compost mature prélevés dans la section expérimentale </w:t>
      </w:r>
      <w:r w:rsidR="00AF7481">
        <w:t>comportant</w:t>
      </w:r>
      <w:r>
        <w:t xml:space="preserve"> le sac F</w:t>
      </w:r>
    </w:p>
    <w:p w14:paraId="0200007A" w14:textId="234BF1C6" w:rsidR="00184820" w:rsidRDefault="00184820" w:rsidP="00184820">
      <w:pPr>
        <w:jc w:val="both"/>
        <w:rPr>
          <w:lang w:eastAsia="fr-BE"/>
        </w:rPr>
      </w:pPr>
      <w:r>
        <w:lastRenderedPageBreak/>
        <w:t xml:space="preserve">L'absence de fragments de plastique </w:t>
      </w:r>
      <w:r w:rsidR="00AF7481">
        <w:t xml:space="preserve">visibles </w:t>
      </w:r>
      <w:r>
        <w:t xml:space="preserve">provenant des sacs D, E, et F dans les échantillons à </w:t>
      </w:r>
      <w:proofErr w:type="spellStart"/>
      <w:r>
        <w:t>T</w:t>
      </w:r>
      <w:r>
        <w:rPr>
          <w:vertAlign w:val="subscript"/>
        </w:rPr>
        <w:t>Final</w:t>
      </w:r>
      <w:proofErr w:type="spellEnd"/>
      <w:r>
        <w:t xml:space="preserve"> valide l’observation qui avait déjà été faite à </w:t>
      </w:r>
      <w:proofErr w:type="spellStart"/>
      <w:r>
        <w:t>T</w:t>
      </w:r>
      <w:r>
        <w:rPr>
          <w:vertAlign w:val="subscript"/>
        </w:rPr>
        <w:t>Maturation</w:t>
      </w:r>
      <w:proofErr w:type="spellEnd"/>
      <w:r>
        <w:t xml:space="preserve"> : les sacs expérimentaux se sont suffisamment dégradés pour qu’aucun résidu ne dépasse </w:t>
      </w:r>
      <w:r w:rsidR="00097A80">
        <w:t>une taille de</w:t>
      </w:r>
      <w:r>
        <w:t xml:space="preserve"> 2 </w:t>
      </w:r>
      <w:proofErr w:type="spellStart"/>
      <w:r>
        <w:t>mm.</w:t>
      </w:r>
      <w:proofErr w:type="spellEnd"/>
      <w:r>
        <w:t xml:space="preserve"> </w:t>
      </w:r>
      <w:r w:rsidR="00D37CAA">
        <w:t>B</w:t>
      </w:r>
      <w:r>
        <w:t xml:space="preserve">ien que du plastique </w:t>
      </w:r>
      <w:r w:rsidR="00013661">
        <w:t xml:space="preserve">externe à l’étude </w:t>
      </w:r>
      <w:r>
        <w:t xml:space="preserve">ait été détecté dans certaines sections expérimentales, la contamination reste néanmoins limitée, </w:t>
      </w:r>
      <w:r w:rsidR="00DE17FA">
        <w:t xml:space="preserve">confirmant </w:t>
      </w:r>
      <w:r>
        <w:t>l’idée que la matrice initiale était peu contaminée.</w:t>
      </w:r>
    </w:p>
    <w:p w14:paraId="748E2FC8" w14:textId="47C3DF44" w:rsidR="0016688D" w:rsidRPr="0016688D" w:rsidRDefault="0016688D" w:rsidP="0016688D">
      <w:pPr>
        <w:pStyle w:val="Titre4"/>
        <w:rPr>
          <w:lang w:eastAsia="fr-BE"/>
        </w:rPr>
      </w:pPr>
      <w:r>
        <w:rPr>
          <w:lang w:eastAsia="fr-BE"/>
        </w:rPr>
        <w:t>Extraction des microplastiques</w:t>
      </w:r>
    </w:p>
    <w:p w14:paraId="0662668A" w14:textId="4280717B" w:rsidR="00395C30" w:rsidRDefault="00395C30" w:rsidP="00D1187D">
      <w:pPr>
        <w:jc w:val="both"/>
        <w:rPr>
          <w:lang w:eastAsia="fr-BE"/>
        </w:rPr>
      </w:pPr>
      <w:r>
        <w:rPr>
          <w:lang w:eastAsia="fr-BE"/>
        </w:rPr>
        <w:t>En ce qui concerne l’</w:t>
      </w:r>
      <w:r w:rsidRPr="00395C30">
        <w:rPr>
          <w:lang w:eastAsia="fr-BE"/>
        </w:rPr>
        <w:t xml:space="preserve">extraction des microplastiques </w:t>
      </w:r>
      <w:r w:rsidR="00F966DE">
        <w:rPr>
          <w:lang w:eastAsia="fr-BE"/>
        </w:rPr>
        <w:t xml:space="preserve">(MP) </w:t>
      </w:r>
      <w:r w:rsidRPr="00395C30">
        <w:rPr>
          <w:lang w:eastAsia="fr-BE"/>
        </w:rPr>
        <w:t>du compost industriel mature</w:t>
      </w:r>
      <w:r>
        <w:rPr>
          <w:lang w:eastAsia="fr-BE"/>
        </w:rPr>
        <w:t>, a</w:t>
      </w:r>
      <w:r w:rsidRPr="00395C30">
        <w:rPr>
          <w:lang w:eastAsia="fr-BE"/>
        </w:rPr>
        <w:t>ucun</w:t>
      </w:r>
      <w:r>
        <w:rPr>
          <w:lang w:eastAsia="fr-BE"/>
        </w:rPr>
        <w:t xml:space="preserve"> fragment</w:t>
      </w:r>
      <w:r w:rsidRPr="00395C30">
        <w:rPr>
          <w:lang w:eastAsia="fr-BE"/>
        </w:rPr>
        <w:t xml:space="preserve"> n'a été détecté dans les échantillons issus</w:t>
      </w:r>
      <w:r>
        <w:rPr>
          <w:lang w:eastAsia="fr-BE"/>
        </w:rPr>
        <w:t xml:space="preserve"> de la section expérimentale </w:t>
      </w:r>
      <w:r w:rsidR="00D37CAA">
        <w:rPr>
          <w:lang w:eastAsia="fr-BE"/>
        </w:rPr>
        <w:t>comportant</w:t>
      </w:r>
      <w:r>
        <w:rPr>
          <w:lang w:eastAsia="fr-BE"/>
        </w:rPr>
        <w:t xml:space="preserve"> le</w:t>
      </w:r>
      <w:r w:rsidRPr="00395C30">
        <w:rPr>
          <w:lang w:eastAsia="fr-BE"/>
        </w:rPr>
        <w:t xml:space="preserve"> sac D, indiquant une dégradation </w:t>
      </w:r>
      <w:r w:rsidR="005218E2" w:rsidRPr="001A6938">
        <w:rPr>
          <w:i/>
          <w:iCs/>
          <w:lang w:eastAsia="fr-BE"/>
        </w:rPr>
        <w:t>a priori</w:t>
      </w:r>
      <w:r w:rsidR="005218E2">
        <w:rPr>
          <w:lang w:eastAsia="fr-BE"/>
        </w:rPr>
        <w:t xml:space="preserve"> </w:t>
      </w:r>
      <w:r w:rsidRPr="00395C30">
        <w:rPr>
          <w:lang w:eastAsia="fr-BE"/>
        </w:rPr>
        <w:t>complète de ce sac</w:t>
      </w:r>
      <w:r w:rsidR="005218E2">
        <w:rPr>
          <w:lang w:eastAsia="fr-BE"/>
        </w:rPr>
        <w:t>, dans le cadre des limites méthodologiques</w:t>
      </w:r>
      <w:r w:rsidR="004568C8">
        <w:rPr>
          <w:lang w:eastAsia="fr-BE"/>
        </w:rPr>
        <w:t xml:space="preserve"> et analytiques</w:t>
      </w:r>
      <w:r w:rsidR="005218E2">
        <w:rPr>
          <w:lang w:eastAsia="fr-BE"/>
        </w:rPr>
        <w:t xml:space="preserve"> de l’étude</w:t>
      </w:r>
      <w:r w:rsidR="001A6938">
        <w:rPr>
          <w:lang w:eastAsia="fr-BE"/>
        </w:rPr>
        <w:t xml:space="preserve"> (voir section 2.1.6).</w:t>
      </w:r>
    </w:p>
    <w:p w14:paraId="08E950F6" w14:textId="1EAC75A7" w:rsidR="00395C30" w:rsidRDefault="00395C30" w:rsidP="00D1187D">
      <w:pPr>
        <w:jc w:val="both"/>
        <w:rPr>
          <w:lang w:eastAsia="fr-BE"/>
        </w:rPr>
      </w:pPr>
      <w:r w:rsidRPr="00395C30">
        <w:rPr>
          <w:lang w:eastAsia="fr-BE"/>
        </w:rPr>
        <w:t>Pour le sac E, un seul</w:t>
      </w:r>
      <w:r>
        <w:rPr>
          <w:lang w:eastAsia="fr-BE"/>
        </w:rPr>
        <w:t xml:space="preserve"> </w:t>
      </w:r>
      <w:r w:rsidR="00F966DE">
        <w:rPr>
          <w:lang w:eastAsia="fr-BE"/>
        </w:rPr>
        <w:t xml:space="preserve">microplastique </w:t>
      </w:r>
      <w:r w:rsidRPr="00395C30">
        <w:rPr>
          <w:lang w:eastAsia="fr-BE"/>
        </w:rPr>
        <w:t>a été</w:t>
      </w:r>
      <w:r>
        <w:rPr>
          <w:lang w:eastAsia="fr-BE"/>
        </w:rPr>
        <w:t xml:space="preserve"> identifié</w:t>
      </w:r>
      <w:r w:rsidRPr="00395C30">
        <w:rPr>
          <w:lang w:eastAsia="fr-BE"/>
        </w:rPr>
        <w:t xml:space="preserve"> dans l'un des trois échantillons analysés, mesurant 2,61 mm </w:t>
      </w:r>
      <w:r>
        <w:rPr>
          <w:lang w:eastAsia="fr-BE"/>
        </w:rPr>
        <w:t xml:space="preserve">pour </w:t>
      </w:r>
      <w:r w:rsidRPr="00395C30">
        <w:rPr>
          <w:lang w:eastAsia="fr-BE"/>
        </w:rPr>
        <w:t xml:space="preserve">une surface de 2,56 mm². Ce résultat correspond à 6,67 </w:t>
      </w:r>
      <w:proofErr w:type="spellStart"/>
      <w:r w:rsidR="00F966DE">
        <w:rPr>
          <w:lang w:eastAsia="fr-BE"/>
        </w:rPr>
        <w:t>MPs</w:t>
      </w:r>
      <w:proofErr w:type="spellEnd"/>
      <w:r w:rsidR="00F966DE">
        <w:rPr>
          <w:lang w:eastAsia="fr-BE"/>
        </w:rPr>
        <w:t xml:space="preserve">/kg </w:t>
      </w:r>
      <w:r w:rsidRPr="00395C30">
        <w:rPr>
          <w:lang w:eastAsia="fr-BE"/>
        </w:rPr>
        <w:t xml:space="preserve">de compost mature sec. Aucun plastique </w:t>
      </w:r>
      <w:r w:rsidR="00013661">
        <w:rPr>
          <w:lang w:eastAsia="fr-BE"/>
        </w:rPr>
        <w:t>externe à l’étude</w:t>
      </w:r>
      <w:r w:rsidR="004767AF" w:rsidRPr="00395C30">
        <w:rPr>
          <w:lang w:eastAsia="fr-BE"/>
        </w:rPr>
        <w:t xml:space="preserve"> </w:t>
      </w:r>
      <w:r w:rsidRPr="00395C30">
        <w:rPr>
          <w:lang w:eastAsia="fr-BE"/>
        </w:rPr>
        <w:t>n’a été détecté dans les échantillons associés au sac E.</w:t>
      </w:r>
    </w:p>
    <w:p w14:paraId="03883743" w14:textId="07332713" w:rsidR="00395C30" w:rsidRPr="00395C30" w:rsidRDefault="00395C30" w:rsidP="00D1187D">
      <w:pPr>
        <w:jc w:val="both"/>
        <w:rPr>
          <w:lang w:eastAsia="fr-BE"/>
        </w:rPr>
      </w:pPr>
      <w:r>
        <w:rPr>
          <w:lang w:eastAsia="fr-BE"/>
        </w:rPr>
        <w:t>Au niveau du</w:t>
      </w:r>
      <w:r w:rsidRPr="00395C30">
        <w:rPr>
          <w:lang w:eastAsia="fr-BE"/>
        </w:rPr>
        <w:t xml:space="preserve"> sac F, </w:t>
      </w:r>
      <w:r w:rsidR="00582BB5">
        <w:rPr>
          <w:lang w:eastAsia="fr-BE"/>
        </w:rPr>
        <w:t xml:space="preserve">aucune contamination par des plastiques </w:t>
      </w:r>
      <w:r w:rsidR="00013661">
        <w:rPr>
          <w:lang w:eastAsia="fr-BE"/>
        </w:rPr>
        <w:t xml:space="preserve">externes </w:t>
      </w:r>
      <w:r w:rsidR="00582BB5">
        <w:rPr>
          <w:lang w:eastAsia="fr-BE"/>
        </w:rPr>
        <w:t xml:space="preserve">n’a été observée non plus. </w:t>
      </w:r>
      <w:proofErr w:type="gramStart"/>
      <w:r w:rsidR="00582BB5">
        <w:rPr>
          <w:lang w:eastAsia="fr-BE"/>
        </w:rPr>
        <w:t>Par contre</w:t>
      </w:r>
      <w:proofErr w:type="gramEnd"/>
      <w:r w:rsidR="00582BB5">
        <w:rPr>
          <w:lang w:eastAsia="fr-BE"/>
        </w:rPr>
        <w:t xml:space="preserve">, </w:t>
      </w:r>
      <w:r w:rsidRPr="00395C30">
        <w:rPr>
          <w:lang w:eastAsia="fr-BE"/>
        </w:rPr>
        <w:t>quatre microplastiques</w:t>
      </w:r>
      <w:r w:rsidR="00582BB5">
        <w:rPr>
          <w:lang w:eastAsia="fr-BE"/>
        </w:rPr>
        <w:t xml:space="preserve"> issus de la dégradation du sac</w:t>
      </w:r>
      <w:r w:rsidRPr="00395C30">
        <w:rPr>
          <w:lang w:eastAsia="fr-BE"/>
        </w:rPr>
        <w:t xml:space="preserve"> ont été extraits d’un des trois échantillons analysés</w:t>
      </w:r>
      <w:r w:rsidR="00582BB5">
        <w:rPr>
          <w:lang w:eastAsia="fr-BE"/>
        </w:rPr>
        <w:t xml:space="preserve"> (Tableau 9), ce qui équivaut à 26,67 </w:t>
      </w:r>
      <w:proofErr w:type="spellStart"/>
      <w:r w:rsidR="00F966DE">
        <w:rPr>
          <w:lang w:eastAsia="fr-BE"/>
        </w:rPr>
        <w:t>MPs</w:t>
      </w:r>
      <w:proofErr w:type="spellEnd"/>
      <w:r w:rsidR="00F966DE">
        <w:rPr>
          <w:lang w:eastAsia="fr-BE"/>
        </w:rPr>
        <w:t>/kg</w:t>
      </w:r>
      <w:r w:rsidR="00582BB5">
        <w:rPr>
          <w:lang w:eastAsia="fr-BE"/>
        </w:rPr>
        <w:t xml:space="preserve"> de compost mature sec.</w:t>
      </w:r>
      <w:r w:rsidRPr="00395C30">
        <w:rPr>
          <w:lang w:eastAsia="fr-BE"/>
        </w:rPr>
        <w:t xml:space="preserve"> </w:t>
      </w:r>
      <w:r w:rsidR="00582BB5">
        <w:rPr>
          <w:lang w:eastAsia="fr-BE"/>
        </w:rPr>
        <w:t xml:space="preserve">Ils </w:t>
      </w:r>
      <w:r w:rsidRPr="00395C30">
        <w:rPr>
          <w:lang w:eastAsia="fr-BE"/>
        </w:rPr>
        <w:t xml:space="preserve">avaient une taille </w:t>
      </w:r>
      <w:r w:rsidR="00582BB5">
        <w:rPr>
          <w:lang w:eastAsia="fr-BE"/>
        </w:rPr>
        <w:t xml:space="preserve">et une surface </w:t>
      </w:r>
      <w:r w:rsidRPr="00395C30">
        <w:rPr>
          <w:lang w:eastAsia="fr-BE"/>
        </w:rPr>
        <w:t>moyenne</w:t>
      </w:r>
      <w:r w:rsidR="00F966DE">
        <w:rPr>
          <w:lang w:eastAsia="fr-BE"/>
        </w:rPr>
        <w:t>s</w:t>
      </w:r>
      <w:r w:rsidRPr="00395C30">
        <w:rPr>
          <w:lang w:eastAsia="fr-BE"/>
        </w:rPr>
        <w:t xml:space="preserve"> de 1,52 mm et 1,41 mm²,</w:t>
      </w:r>
      <w:r w:rsidR="00582BB5">
        <w:rPr>
          <w:lang w:eastAsia="fr-BE"/>
        </w:rPr>
        <w:t xml:space="preserve"> respectivement.</w:t>
      </w:r>
    </w:p>
    <w:p w14:paraId="6EC11EE4" w14:textId="64344E82" w:rsidR="00395C30" w:rsidRDefault="00395C30" w:rsidP="00395C30">
      <w:pPr>
        <w:pStyle w:val="Lgende"/>
        <w:keepNext/>
      </w:pPr>
      <w:r>
        <w:t xml:space="preserve">Tableau </w:t>
      </w:r>
      <w:r w:rsidR="0094123C">
        <w:fldChar w:fldCharType="begin"/>
      </w:r>
      <w:r w:rsidR="0094123C">
        <w:instrText xml:space="preserve"> SEQ Tableau \* ARABIC </w:instrText>
      </w:r>
      <w:r w:rsidR="0094123C">
        <w:fldChar w:fldCharType="separate"/>
      </w:r>
      <w:r w:rsidR="00F55843">
        <w:rPr>
          <w:noProof/>
        </w:rPr>
        <w:t>9</w:t>
      </w:r>
      <w:r w:rsidR="0094123C">
        <w:rPr>
          <w:noProof/>
        </w:rPr>
        <w:fldChar w:fldCharType="end"/>
      </w:r>
      <w:r>
        <w:t xml:space="preserve"> : Taille et surface des microplastiques (</w:t>
      </w:r>
      <w:proofErr w:type="spellStart"/>
      <w:r>
        <w:t>MPs</w:t>
      </w:r>
      <w:proofErr w:type="spellEnd"/>
      <w:r>
        <w:t xml:space="preserve">) identifiés dans les échantillons de compost mature </w:t>
      </w:r>
      <w:r w:rsidR="00E53BC9">
        <w:t>comportant</w:t>
      </w:r>
      <w:r>
        <w:t xml:space="preserve"> le sac F</w:t>
      </w:r>
      <w:r w:rsidR="001A6938">
        <w:t xml:space="preserve"> après tamisage à 2 mm</w:t>
      </w:r>
    </w:p>
    <w:tbl>
      <w:tblPr>
        <w:tblStyle w:val="Ombrageclair"/>
        <w:tblW w:w="0" w:type="auto"/>
        <w:tblLayout w:type="fixed"/>
        <w:tblLook w:val="04A0" w:firstRow="1" w:lastRow="0" w:firstColumn="1" w:lastColumn="0" w:noHBand="0" w:noVBand="1"/>
      </w:tblPr>
      <w:tblGrid>
        <w:gridCol w:w="1843"/>
        <w:gridCol w:w="3453"/>
        <w:gridCol w:w="3992"/>
      </w:tblGrid>
      <w:tr w:rsidR="00BA1871" w14:paraId="4F58A6C6" w14:textId="77777777" w:rsidTr="00013661">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43" w:type="dxa"/>
            <w:shd w:val="clear" w:color="auto" w:fill="BFBFBF" w:themeFill="background1" w:themeFillShade="BF"/>
            <w:vAlign w:val="bottom"/>
          </w:tcPr>
          <w:p w14:paraId="18596073" w14:textId="77777777" w:rsidR="00BA1871" w:rsidRDefault="00BA1871" w:rsidP="00C90AB6">
            <w:r>
              <w:t>N° MP</w:t>
            </w:r>
          </w:p>
        </w:tc>
        <w:tc>
          <w:tcPr>
            <w:tcW w:w="3453" w:type="dxa"/>
            <w:shd w:val="clear" w:color="auto" w:fill="BFBFBF" w:themeFill="background1" w:themeFillShade="BF"/>
            <w:vAlign w:val="bottom"/>
          </w:tcPr>
          <w:p w14:paraId="37D5DC5E" w14:textId="77777777" w:rsidR="00BA1871" w:rsidRDefault="00BA1871" w:rsidP="00C90AB6">
            <w:pPr>
              <w:cnfStyle w:val="100000000000" w:firstRow="1" w:lastRow="0" w:firstColumn="0" w:lastColumn="0" w:oddVBand="0" w:evenVBand="0" w:oddHBand="0" w:evenHBand="0" w:firstRowFirstColumn="0" w:firstRowLastColumn="0" w:lastRowFirstColumn="0" w:lastRowLastColumn="0"/>
            </w:pPr>
            <w:r w:rsidRPr="0059713F">
              <w:rPr>
                <w:rFonts w:ascii="Calibri" w:eastAsia="Times New Roman" w:hAnsi="Calibri" w:cs="Calibri"/>
                <w:color w:val="000000"/>
                <w:lang w:eastAsia="fr-BE"/>
              </w:rPr>
              <w:t xml:space="preserve">Taille </w:t>
            </w:r>
            <w:proofErr w:type="spellStart"/>
            <w:r w:rsidRPr="0059713F">
              <w:rPr>
                <w:rFonts w:ascii="Calibri" w:eastAsia="Times New Roman" w:hAnsi="Calibri" w:cs="Calibri"/>
                <w:color w:val="000000"/>
                <w:lang w:eastAsia="fr-BE"/>
              </w:rPr>
              <w:t>MPs</w:t>
            </w:r>
            <w:proofErr w:type="spellEnd"/>
            <w:r>
              <w:rPr>
                <w:rFonts w:ascii="Calibri" w:eastAsia="Times New Roman" w:hAnsi="Calibri" w:cs="Calibri"/>
                <w:color w:val="000000"/>
                <w:lang w:eastAsia="fr-BE"/>
              </w:rPr>
              <w:t xml:space="preserve"> (mm)</w:t>
            </w:r>
          </w:p>
        </w:tc>
        <w:tc>
          <w:tcPr>
            <w:tcW w:w="3992" w:type="dxa"/>
            <w:shd w:val="clear" w:color="auto" w:fill="BFBFBF" w:themeFill="background1" w:themeFillShade="BF"/>
            <w:vAlign w:val="bottom"/>
          </w:tcPr>
          <w:p w14:paraId="2273CBA8" w14:textId="77777777" w:rsidR="00BA1871" w:rsidRDefault="00BA1871" w:rsidP="00C90AB6">
            <w:pPr>
              <w:cnfStyle w:val="100000000000" w:firstRow="1" w:lastRow="0" w:firstColumn="0" w:lastColumn="0" w:oddVBand="0" w:evenVBand="0" w:oddHBand="0" w:evenHBand="0" w:firstRowFirstColumn="0" w:firstRowLastColumn="0" w:lastRowFirstColumn="0" w:lastRowLastColumn="0"/>
            </w:pPr>
            <w:r w:rsidRPr="0059713F">
              <w:rPr>
                <w:rFonts w:ascii="Calibri" w:eastAsia="Times New Roman" w:hAnsi="Calibri" w:cs="Calibri"/>
                <w:color w:val="000000"/>
                <w:lang w:eastAsia="fr-BE"/>
              </w:rPr>
              <w:t xml:space="preserve">Surface </w:t>
            </w:r>
            <w:proofErr w:type="spellStart"/>
            <w:r w:rsidRPr="0059713F">
              <w:rPr>
                <w:rFonts w:ascii="Calibri" w:eastAsia="Times New Roman" w:hAnsi="Calibri" w:cs="Calibri"/>
                <w:color w:val="000000"/>
                <w:lang w:eastAsia="fr-BE"/>
              </w:rPr>
              <w:t>MPs</w:t>
            </w:r>
            <w:proofErr w:type="spellEnd"/>
            <w:r>
              <w:rPr>
                <w:rFonts w:ascii="Calibri" w:eastAsia="Times New Roman" w:hAnsi="Calibri" w:cs="Calibri"/>
                <w:color w:val="000000"/>
                <w:lang w:eastAsia="fr-BE"/>
              </w:rPr>
              <w:t xml:space="preserve"> (mm²)</w:t>
            </w:r>
          </w:p>
        </w:tc>
      </w:tr>
      <w:tr w:rsidR="00BA1871" w14:paraId="740D709F" w14:textId="77777777" w:rsidTr="0001366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43" w:type="dxa"/>
            <w:shd w:val="clear" w:color="auto" w:fill="FFFFFF" w:themeFill="background1"/>
            <w:vAlign w:val="bottom"/>
          </w:tcPr>
          <w:p w14:paraId="1702E35B" w14:textId="77777777" w:rsidR="00BA1871" w:rsidRPr="00107B5E" w:rsidRDefault="00BA1871" w:rsidP="00C90AB6">
            <w:pPr>
              <w:rPr>
                <w:b w:val="0"/>
                <w:bCs w:val="0"/>
              </w:rPr>
            </w:pPr>
            <w:r>
              <w:rPr>
                <w:rFonts w:ascii="Calibri" w:hAnsi="Calibri" w:cs="Calibri"/>
                <w:color w:val="000000"/>
              </w:rPr>
              <w:t>1</w:t>
            </w:r>
          </w:p>
        </w:tc>
        <w:tc>
          <w:tcPr>
            <w:tcW w:w="3453" w:type="dxa"/>
            <w:shd w:val="clear" w:color="auto" w:fill="FFFFFF" w:themeFill="background1"/>
            <w:vAlign w:val="bottom"/>
          </w:tcPr>
          <w:p w14:paraId="64D8E356" w14:textId="77777777" w:rsidR="00BA1871" w:rsidRPr="00107B5E" w:rsidRDefault="00BA1871" w:rsidP="00C90AB6">
            <w:pPr>
              <w:cnfStyle w:val="000000100000" w:firstRow="0" w:lastRow="0" w:firstColumn="0" w:lastColumn="0" w:oddVBand="0" w:evenVBand="0" w:oddHBand="1" w:evenHBand="0" w:firstRowFirstColumn="0" w:firstRowLastColumn="0" w:lastRowFirstColumn="0" w:lastRowLastColumn="0"/>
              <w:rPr>
                <w:b/>
                <w:bCs/>
              </w:rPr>
            </w:pPr>
            <w:r>
              <w:rPr>
                <w:rFonts w:ascii="Calibri" w:hAnsi="Calibri" w:cs="Calibri"/>
                <w:color w:val="000000"/>
              </w:rPr>
              <w:t>1,11</w:t>
            </w:r>
          </w:p>
        </w:tc>
        <w:tc>
          <w:tcPr>
            <w:tcW w:w="3992" w:type="dxa"/>
            <w:shd w:val="clear" w:color="auto" w:fill="FFFFFF" w:themeFill="background1"/>
            <w:vAlign w:val="bottom"/>
          </w:tcPr>
          <w:p w14:paraId="6F964CCE" w14:textId="77777777" w:rsidR="00BA1871" w:rsidRPr="00107B5E" w:rsidRDefault="00BA1871" w:rsidP="00C90AB6">
            <w:pPr>
              <w:cnfStyle w:val="000000100000" w:firstRow="0" w:lastRow="0" w:firstColumn="0" w:lastColumn="0" w:oddVBand="0" w:evenVBand="0" w:oddHBand="1" w:evenHBand="0" w:firstRowFirstColumn="0" w:firstRowLastColumn="0" w:lastRowFirstColumn="0" w:lastRowLastColumn="0"/>
              <w:rPr>
                <w:b/>
                <w:bCs/>
              </w:rPr>
            </w:pPr>
            <w:r>
              <w:rPr>
                <w:rFonts w:ascii="Calibri" w:hAnsi="Calibri" w:cs="Calibri"/>
                <w:color w:val="000000"/>
              </w:rPr>
              <w:t>0,75</w:t>
            </w:r>
          </w:p>
        </w:tc>
      </w:tr>
      <w:tr w:rsidR="00BA1871" w14:paraId="77084176" w14:textId="77777777" w:rsidTr="00013661">
        <w:trPr>
          <w:trHeight w:val="255"/>
        </w:trPr>
        <w:tc>
          <w:tcPr>
            <w:cnfStyle w:val="001000000000" w:firstRow="0" w:lastRow="0" w:firstColumn="1" w:lastColumn="0" w:oddVBand="0" w:evenVBand="0" w:oddHBand="0" w:evenHBand="0" w:firstRowFirstColumn="0" w:firstRowLastColumn="0" w:lastRowFirstColumn="0" w:lastRowLastColumn="0"/>
            <w:tcW w:w="1843" w:type="dxa"/>
            <w:shd w:val="clear" w:color="auto" w:fill="FFFFFF" w:themeFill="background1"/>
            <w:vAlign w:val="bottom"/>
          </w:tcPr>
          <w:p w14:paraId="42A67248" w14:textId="77777777" w:rsidR="00BA1871" w:rsidRPr="00107B5E" w:rsidRDefault="00BA1871" w:rsidP="00C90AB6">
            <w:pPr>
              <w:rPr>
                <w:b w:val="0"/>
                <w:bCs w:val="0"/>
              </w:rPr>
            </w:pPr>
            <w:r>
              <w:rPr>
                <w:rFonts w:ascii="Calibri" w:hAnsi="Calibri" w:cs="Calibri"/>
                <w:color w:val="000000"/>
              </w:rPr>
              <w:t>2</w:t>
            </w:r>
          </w:p>
        </w:tc>
        <w:tc>
          <w:tcPr>
            <w:tcW w:w="3453" w:type="dxa"/>
            <w:shd w:val="clear" w:color="auto" w:fill="FFFFFF" w:themeFill="background1"/>
            <w:vAlign w:val="bottom"/>
          </w:tcPr>
          <w:p w14:paraId="067B0B01" w14:textId="77777777" w:rsidR="00BA1871" w:rsidRPr="00107B5E" w:rsidRDefault="00BA1871" w:rsidP="00C90AB6">
            <w:pPr>
              <w:cnfStyle w:val="000000000000" w:firstRow="0" w:lastRow="0" w:firstColumn="0" w:lastColumn="0" w:oddVBand="0" w:evenVBand="0" w:oddHBand="0" w:evenHBand="0" w:firstRowFirstColumn="0" w:firstRowLastColumn="0" w:lastRowFirstColumn="0" w:lastRowLastColumn="0"/>
              <w:rPr>
                <w:b/>
                <w:bCs/>
              </w:rPr>
            </w:pPr>
            <w:r>
              <w:rPr>
                <w:rFonts w:ascii="Calibri" w:hAnsi="Calibri" w:cs="Calibri"/>
                <w:color w:val="000000"/>
              </w:rPr>
              <w:t>2,09</w:t>
            </w:r>
          </w:p>
        </w:tc>
        <w:tc>
          <w:tcPr>
            <w:tcW w:w="3992" w:type="dxa"/>
            <w:shd w:val="clear" w:color="auto" w:fill="FFFFFF" w:themeFill="background1"/>
            <w:vAlign w:val="bottom"/>
          </w:tcPr>
          <w:p w14:paraId="3961C67B" w14:textId="77777777" w:rsidR="00BA1871" w:rsidRPr="00107B5E" w:rsidRDefault="00BA1871" w:rsidP="00C90AB6">
            <w:pPr>
              <w:cnfStyle w:val="000000000000" w:firstRow="0" w:lastRow="0" w:firstColumn="0" w:lastColumn="0" w:oddVBand="0" w:evenVBand="0" w:oddHBand="0" w:evenHBand="0" w:firstRowFirstColumn="0" w:firstRowLastColumn="0" w:lastRowFirstColumn="0" w:lastRowLastColumn="0"/>
              <w:rPr>
                <w:b/>
                <w:bCs/>
              </w:rPr>
            </w:pPr>
            <w:r>
              <w:rPr>
                <w:rFonts w:ascii="Calibri" w:hAnsi="Calibri" w:cs="Calibri"/>
                <w:color w:val="000000"/>
              </w:rPr>
              <w:t>2,09</w:t>
            </w:r>
          </w:p>
        </w:tc>
      </w:tr>
      <w:tr w:rsidR="00BA1871" w14:paraId="07738FF9" w14:textId="77777777" w:rsidTr="00013661">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1843" w:type="dxa"/>
            <w:shd w:val="clear" w:color="auto" w:fill="FFFFFF" w:themeFill="background1"/>
            <w:vAlign w:val="bottom"/>
          </w:tcPr>
          <w:p w14:paraId="12C43179" w14:textId="77777777" w:rsidR="00BA1871" w:rsidRPr="00107B5E" w:rsidRDefault="00BA1871" w:rsidP="00C90AB6">
            <w:pPr>
              <w:rPr>
                <w:b w:val="0"/>
                <w:bCs w:val="0"/>
              </w:rPr>
            </w:pPr>
            <w:r>
              <w:rPr>
                <w:rFonts w:ascii="Calibri" w:hAnsi="Calibri" w:cs="Calibri"/>
                <w:color w:val="000000"/>
              </w:rPr>
              <w:t>3</w:t>
            </w:r>
          </w:p>
        </w:tc>
        <w:tc>
          <w:tcPr>
            <w:tcW w:w="3453" w:type="dxa"/>
            <w:shd w:val="clear" w:color="auto" w:fill="FFFFFF" w:themeFill="background1"/>
            <w:vAlign w:val="bottom"/>
          </w:tcPr>
          <w:p w14:paraId="0BAAAE20" w14:textId="77777777" w:rsidR="00BA1871" w:rsidRPr="00107B5E" w:rsidRDefault="00BA1871" w:rsidP="00C90AB6">
            <w:pPr>
              <w:cnfStyle w:val="000000100000" w:firstRow="0" w:lastRow="0" w:firstColumn="0" w:lastColumn="0" w:oddVBand="0" w:evenVBand="0" w:oddHBand="1" w:evenHBand="0" w:firstRowFirstColumn="0" w:firstRowLastColumn="0" w:lastRowFirstColumn="0" w:lastRowLastColumn="0"/>
              <w:rPr>
                <w:b/>
                <w:bCs/>
              </w:rPr>
            </w:pPr>
            <w:r>
              <w:rPr>
                <w:rFonts w:ascii="Calibri" w:hAnsi="Calibri" w:cs="Calibri"/>
                <w:color w:val="000000"/>
              </w:rPr>
              <w:t>2,26</w:t>
            </w:r>
          </w:p>
        </w:tc>
        <w:tc>
          <w:tcPr>
            <w:tcW w:w="3992" w:type="dxa"/>
            <w:shd w:val="clear" w:color="auto" w:fill="FFFFFF" w:themeFill="background1"/>
            <w:vAlign w:val="bottom"/>
          </w:tcPr>
          <w:p w14:paraId="2DE6B9D3" w14:textId="77777777" w:rsidR="00BA1871" w:rsidRPr="00107B5E" w:rsidRDefault="00BA1871" w:rsidP="00C90AB6">
            <w:pPr>
              <w:cnfStyle w:val="000000100000" w:firstRow="0" w:lastRow="0" w:firstColumn="0" w:lastColumn="0" w:oddVBand="0" w:evenVBand="0" w:oddHBand="1" w:evenHBand="0" w:firstRowFirstColumn="0" w:firstRowLastColumn="0" w:lastRowFirstColumn="0" w:lastRowLastColumn="0"/>
              <w:rPr>
                <w:b/>
                <w:bCs/>
              </w:rPr>
            </w:pPr>
            <w:r>
              <w:rPr>
                <w:rFonts w:ascii="Calibri" w:hAnsi="Calibri" w:cs="Calibri"/>
                <w:color w:val="000000"/>
              </w:rPr>
              <w:t>2,59</w:t>
            </w:r>
          </w:p>
        </w:tc>
      </w:tr>
      <w:tr w:rsidR="00BA1871" w14:paraId="4BCA0D0D" w14:textId="77777777" w:rsidTr="00013661">
        <w:trPr>
          <w:trHeight w:val="255"/>
        </w:trPr>
        <w:tc>
          <w:tcPr>
            <w:cnfStyle w:val="001000000000" w:firstRow="0" w:lastRow="0" w:firstColumn="1" w:lastColumn="0" w:oddVBand="0" w:evenVBand="0" w:oddHBand="0" w:evenHBand="0" w:firstRowFirstColumn="0" w:firstRowLastColumn="0" w:lastRowFirstColumn="0" w:lastRowLastColumn="0"/>
            <w:tcW w:w="1843" w:type="dxa"/>
            <w:shd w:val="clear" w:color="auto" w:fill="FFFFFF" w:themeFill="background1"/>
            <w:vAlign w:val="bottom"/>
          </w:tcPr>
          <w:p w14:paraId="7766FF66" w14:textId="77777777" w:rsidR="00BA1871" w:rsidRPr="00107B5E" w:rsidRDefault="00BA1871" w:rsidP="00C90AB6">
            <w:pPr>
              <w:rPr>
                <w:b w:val="0"/>
                <w:bCs w:val="0"/>
              </w:rPr>
            </w:pPr>
            <w:r>
              <w:rPr>
                <w:rFonts w:ascii="Calibri" w:hAnsi="Calibri" w:cs="Calibri"/>
                <w:color w:val="000000"/>
              </w:rPr>
              <w:t>4</w:t>
            </w:r>
          </w:p>
        </w:tc>
        <w:tc>
          <w:tcPr>
            <w:tcW w:w="3453" w:type="dxa"/>
            <w:shd w:val="clear" w:color="auto" w:fill="FFFFFF" w:themeFill="background1"/>
            <w:vAlign w:val="bottom"/>
          </w:tcPr>
          <w:p w14:paraId="4560D1E2" w14:textId="77777777" w:rsidR="00BA1871" w:rsidRPr="00107B5E" w:rsidRDefault="00BA1871" w:rsidP="00C90AB6">
            <w:pPr>
              <w:cnfStyle w:val="000000000000" w:firstRow="0" w:lastRow="0" w:firstColumn="0" w:lastColumn="0" w:oddVBand="0" w:evenVBand="0" w:oddHBand="0" w:evenHBand="0" w:firstRowFirstColumn="0" w:firstRowLastColumn="0" w:lastRowFirstColumn="0" w:lastRowLastColumn="0"/>
              <w:rPr>
                <w:b/>
                <w:bCs/>
              </w:rPr>
            </w:pPr>
            <w:r>
              <w:rPr>
                <w:rFonts w:ascii="Calibri" w:hAnsi="Calibri" w:cs="Calibri"/>
                <w:color w:val="000000"/>
              </w:rPr>
              <w:t>0,64</w:t>
            </w:r>
          </w:p>
        </w:tc>
        <w:tc>
          <w:tcPr>
            <w:tcW w:w="3992" w:type="dxa"/>
            <w:shd w:val="clear" w:color="auto" w:fill="FFFFFF" w:themeFill="background1"/>
            <w:vAlign w:val="bottom"/>
          </w:tcPr>
          <w:p w14:paraId="2E609F3F" w14:textId="77777777" w:rsidR="00BA1871" w:rsidRPr="00107B5E" w:rsidRDefault="00BA1871" w:rsidP="00C90AB6">
            <w:pPr>
              <w:cnfStyle w:val="000000000000" w:firstRow="0" w:lastRow="0" w:firstColumn="0" w:lastColumn="0" w:oddVBand="0" w:evenVBand="0" w:oddHBand="0" w:evenHBand="0" w:firstRowFirstColumn="0" w:firstRowLastColumn="0" w:lastRowFirstColumn="0" w:lastRowLastColumn="0"/>
              <w:rPr>
                <w:b/>
                <w:bCs/>
              </w:rPr>
            </w:pPr>
            <w:r>
              <w:rPr>
                <w:rFonts w:ascii="Calibri" w:hAnsi="Calibri" w:cs="Calibri"/>
                <w:color w:val="000000"/>
              </w:rPr>
              <w:t>0,23</w:t>
            </w:r>
          </w:p>
        </w:tc>
      </w:tr>
    </w:tbl>
    <w:p w14:paraId="095BB9BB" w14:textId="5E33109D" w:rsidR="00582BB5" w:rsidRPr="00395C30" w:rsidRDefault="00582BB5" w:rsidP="00D1187D">
      <w:pPr>
        <w:jc w:val="both"/>
        <w:rPr>
          <w:lang w:eastAsia="fr-BE"/>
        </w:rPr>
      </w:pPr>
      <w:r w:rsidRPr="00395C30">
        <w:rPr>
          <w:lang w:eastAsia="fr-BE"/>
        </w:rPr>
        <w:t xml:space="preserve">Pour le témoin, trois </w:t>
      </w:r>
      <w:r w:rsidR="00F966DE">
        <w:rPr>
          <w:lang w:eastAsia="fr-BE"/>
        </w:rPr>
        <w:t>microplastiques</w:t>
      </w:r>
      <w:r w:rsidRPr="00395C30">
        <w:rPr>
          <w:lang w:eastAsia="fr-BE"/>
        </w:rPr>
        <w:t xml:space="preserve"> ont été identifiés dans un des trois échantillons</w:t>
      </w:r>
      <w:r>
        <w:rPr>
          <w:lang w:eastAsia="fr-BE"/>
        </w:rPr>
        <w:t xml:space="preserve"> (Tableau 10).</w:t>
      </w:r>
      <w:r w:rsidRPr="00395C30">
        <w:rPr>
          <w:lang w:eastAsia="fr-BE"/>
        </w:rPr>
        <w:t xml:space="preserve"> </w:t>
      </w:r>
      <w:r>
        <w:rPr>
          <w:lang w:eastAsia="fr-BE"/>
        </w:rPr>
        <w:t>D’une</w:t>
      </w:r>
      <w:r w:rsidRPr="00395C30">
        <w:rPr>
          <w:lang w:eastAsia="fr-BE"/>
        </w:rPr>
        <w:t xml:space="preserve"> taille moyenne de 3,35 mm et une surface de 5,51 mm²</w:t>
      </w:r>
      <w:r>
        <w:rPr>
          <w:lang w:eastAsia="fr-BE"/>
        </w:rPr>
        <w:t xml:space="preserve">, ils ne proviennent bien sûr pas des sacs expérimentaux et </w:t>
      </w:r>
      <w:r w:rsidR="00A42796">
        <w:rPr>
          <w:lang w:eastAsia="fr-BE"/>
        </w:rPr>
        <w:t>représentent</w:t>
      </w:r>
      <w:r>
        <w:rPr>
          <w:lang w:eastAsia="fr-BE"/>
        </w:rPr>
        <w:t xml:space="preserve"> une densité de 20</w:t>
      </w:r>
      <w:r w:rsidR="00F966DE">
        <w:rPr>
          <w:lang w:eastAsia="fr-BE"/>
        </w:rPr>
        <w:t xml:space="preserve"> </w:t>
      </w:r>
      <w:proofErr w:type="spellStart"/>
      <w:r w:rsidR="00F966DE">
        <w:rPr>
          <w:lang w:eastAsia="fr-BE"/>
        </w:rPr>
        <w:t>MPs</w:t>
      </w:r>
      <w:proofErr w:type="spellEnd"/>
      <w:r w:rsidR="00F966DE">
        <w:rPr>
          <w:lang w:eastAsia="fr-BE"/>
        </w:rPr>
        <w:t>/kg</w:t>
      </w:r>
      <w:r w:rsidRPr="00395C30">
        <w:rPr>
          <w:lang w:eastAsia="fr-BE"/>
        </w:rPr>
        <w:t xml:space="preserve"> de compost mature sec.</w:t>
      </w:r>
    </w:p>
    <w:p w14:paraId="13B2C1D5" w14:textId="6110258C" w:rsidR="00395C30" w:rsidRDefault="00395C30" w:rsidP="00395C30">
      <w:pPr>
        <w:pStyle w:val="Lgende"/>
        <w:keepNext/>
      </w:pPr>
      <w:r>
        <w:t xml:space="preserve">Tableau </w:t>
      </w:r>
      <w:r w:rsidR="0094123C">
        <w:fldChar w:fldCharType="begin"/>
      </w:r>
      <w:r w:rsidR="0094123C">
        <w:instrText xml:space="preserve"> SEQ Tableau \* ARABIC </w:instrText>
      </w:r>
      <w:r w:rsidR="0094123C">
        <w:fldChar w:fldCharType="separate"/>
      </w:r>
      <w:r w:rsidR="00F55843">
        <w:rPr>
          <w:noProof/>
        </w:rPr>
        <w:t>10</w:t>
      </w:r>
      <w:r w:rsidR="0094123C">
        <w:rPr>
          <w:noProof/>
        </w:rPr>
        <w:fldChar w:fldCharType="end"/>
      </w:r>
      <w:r>
        <w:t xml:space="preserve"> : </w:t>
      </w:r>
      <w:r w:rsidRPr="008140EA">
        <w:t>Taille et surface des microplastiques (</w:t>
      </w:r>
      <w:proofErr w:type="spellStart"/>
      <w:r w:rsidRPr="008140EA">
        <w:t>MPs</w:t>
      </w:r>
      <w:proofErr w:type="spellEnd"/>
      <w:r w:rsidRPr="008140EA">
        <w:t xml:space="preserve">) identifiés dans les échantillons de compost mature </w:t>
      </w:r>
      <w:r>
        <w:t>témoin</w:t>
      </w:r>
      <w:r w:rsidR="001A6938">
        <w:t xml:space="preserve"> après tamisage à 2 mm</w:t>
      </w:r>
    </w:p>
    <w:tbl>
      <w:tblPr>
        <w:tblStyle w:val="Ombrageclair"/>
        <w:tblW w:w="0" w:type="auto"/>
        <w:tblLayout w:type="fixed"/>
        <w:tblLook w:val="04A0" w:firstRow="1" w:lastRow="0" w:firstColumn="1" w:lastColumn="0" w:noHBand="0" w:noVBand="1"/>
      </w:tblPr>
      <w:tblGrid>
        <w:gridCol w:w="1843"/>
        <w:gridCol w:w="3453"/>
        <w:gridCol w:w="3992"/>
      </w:tblGrid>
      <w:tr w:rsidR="00BA1871" w14:paraId="70DBD8C4" w14:textId="77777777" w:rsidTr="00013661">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43" w:type="dxa"/>
            <w:shd w:val="clear" w:color="auto" w:fill="BFBFBF" w:themeFill="background1" w:themeFillShade="BF"/>
            <w:vAlign w:val="bottom"/>
          </w:tcPr>
          <w:p w14:paraId="1AAAEE9A" w14:textId="77777777" w:rsidR="00BA1871" w:rsidRDefault="00BA1871" w:rsidP="00C90AB6">
            <w:r>
              <w:t>N° MP</w:t>
            </w:r>
          </w:p>
        </w:tc>
        <w:tc>
          <w:tcPr>
            <w:tcW w:w="3453" w:type="dxa"/>
            <w:shd w:val="clear" w:color="auto" w:fill="BFBFBF" w:themeFill="background1" w:themeFillShade="BF"/>
            <w:vAlign w:val="bottom"/>
          </w:tcPr>
          <w:p w14:paraId="2A904178" w14:textId="77777777" w:rsidR="00BA1871" w:rsidRDefault="00BA1871" w:rsidP="00C90AB6">
            <w:pPr>
              <w:cnfStyle w:val="100000000000" w:firstRow="1" w:lastRow="0" w:firstColumn="0" w:lastColumn="0" w:oddVBand="0" w:evenVBand="0" w:oddHBand="0" w:evenHBand="0" w:firstRowFirstColumn="0" w:firstRowLastColumn="0" w:lastRowFirstColumn="0" w:lastRowLastColumn="0"/>
            </w:pPr>
            <w:r w:rsidRPr="0059713F">
              <w:rPr>
                <w:rFonts w:ascii="Calibri" w:eastAsia="Times New Roman" w:hAnsi="Calibri" w:cs="Calibri"/>
                <w:color w:val="000000"/>
                <w:lang w:eastAsia="fr-BE"/>
              </w:rPr>
              <w:t xml:space="preserve">Taille </w:t>
            </w:r>
            <w:proofErr w:type="spellStart"/>
            <w:r w:rsidRPr="0059713F">
              <w:rPr>
                <w:rFonts w:ascii="Calibri" w:eastAsia="Times New Roman" w:hAnsi="Calibri" w:cs="Calibri"/>
                <w:color w:val="000000"/>
                <w:lang w:eastAsia="fr-BE"/>
              </w:rPr>
              <w:t>MPs</w:t>
            </w:r>
            <w:proofErr w:type="spellEnd"/>
            <w:r>
              <w:rPr>
                <w:rFonts w:ascii="Calibri" w:eastAsia="Times New Roman" w:hAnsi="Calibri" w:cs="Calibri"/>
                <w:color w:val="000000"/>
                <w:lang w:eastAsia="fr-BE"/>
              </w:rPr>
              <w:t xml:space="preserve"> (mm)</w:t>
            </w:r>
          </w:p>
        </w:tc>
        <w:tc>
          <w:tcPr>
            <w:tcW w:w="3992" w:type="dxa"/>
            <w:shd w:val="clear" w:color="auto" w:fill="BFBFBF" w:themeFill="background1" w:themeFillShade="BF"/>
            <w:vAlign w:val="bottom"/>
          </w:tcPr>
          <w:p w14:paraId="7B2C62EB" w14:textId="77777777" w:rsidR="00BA1871" w:rsidRDefault="00BA1871" w:rsidP="00C90AB6">
            <w:pPr>
              <w:cnfStyle w:val="100000000000" w:firstRow="1" w:lastRow="0" w:firstColumn="0" w:lastColumn="0" w:oddVBand="0" w:evenVBand="0" w:oddHBand="0" w:evenHBand="0" w:firstRowFirstColumn="0" w:firstRowLastColumn="0" w:lastRowFirstColumn="0" w:lastRowLastColumn="0"/>
            </w:pPr>
            <w:r w:rsidRPr="0059713F">
              <w:rPr>
                <w:rFonts w:ascii="Calibri" w:eastAsia="Times New Roman" w:hAnsi="Calibri" w:cs="Calibri"/>
                <w:color w:val="000000"/>
                <w:lang w:eastAsia="fr-BE"/>
              </w:rPr>
              <w:t xml:space="preserve">Surface </w:t>
            </w:r>
            <w:proofErr w:type="spellStart"/>
            <w:r w:rsidRPr="0059713F">
              <w:rPr>
                <w:rFonts w:ascii="Calibri" w:eastAsia="Times New Roman" w:hAnsi="Calibri" w:cs="Calibri"/>
                <w:color w:val="000000"/>
                <w:lang w:eastAsia="fr-BE"/>
              </w:rPr>
              <w:t>MPs</w:t>
            </w:r>
            <w:proofErr w:type="spellEnd"/>
            <w:r>
              <w:rPr>
                <w:rFonts w:ascii="Calibri" w:eastAsia="Times New Roman" w:hAnsi="Calibri" w:cs="Calibri"/>
                <w:color w:val="000000"/>
                <w:lang w:eastAsia="fr-BE"/>
              </w:rPr>
              <w:t xml:space="preserve"> (mm²)</w:t>
            </w:r>
          </w:p>
        </w:tc>
      </w:tr>
      <w:tr w:rsidR="00BA1871" w14:paraId="66E00A39" w14:textId="77777777" w:rsidTr="0001366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43" w:type="dxa"/>
            <w:shd w:val="clear" w:color="auto" w:fill="FFFFFF" w:themeFill="background1"/>
            <w:vAlign w:val="bottom"/>
          </w:tcPr>
          <w:p w14:paraId="3D17B9BC" w14:textId="77777777" w:rsidR="00BA1871" w:rsidRPr="00107B5E" w:rsidRDefault="00BA1871" w:rsidP="00BA1871">
            <w:pPr>
              <w:rPr>
                <w:b w:val="0"/>
                <w:bCs w:val="0"/>
              </w:rPr>
            </w:pPr>
            <w:r>
              <w:rPr>
                <w:rFonts w:ascii="Calibri" w:hAnsi="Calibri" w:cs="Calibri"/>
                <w:color w:val="000000"/>
              </w:rPr>
              <w:t>1</w:t>
            </w:r>
          </w:p>
        </w:tc>
        <w:tc>
          <w:tcPr>
            <w:tcW w:w="3453" w:type="dxa"/>
            <w:shd w:val="clear" w:color="auto" w:fill="FFFFFF" w:themeFill="background1"/>
            <w:vAlign w:val="bottom"/>
          </w:tcPr>
          <w:p w14:paraId="523D35BE" w14:textId="4CEC7E53" w:rsidR="00BA1871" w:rsidRPr="00107B5E" w:rsidRDefault="00BA1871" w:rsidP="00BA1871">
            <w:pPr>
              <w:cnfStyle w:val="000000100000" w:firstRow="0" w:lastRow="0" w:firstColumn="0" w:lastColumn="0" w:oddVBand="0" w:evenVBand="0" w:oddHBand="1" w:evenHBand="0" w:firstRowFirstColumn="0" w:firstRowLastColumn="0" w:lastRowFirstColumn="0" w:lastRowLastColumn="0"/>
              <w:rPr>
                <w:b/>
                <w:bCs/>
              </w:rPr>
            </w:pPr>
            <w:r>
              <w:rPr>
                <w:rFonts w:ascii="Calibri" w:hAnsi="Calibri" w:cs="Calibri"/>
                <w:color w:val="000000"/>
              </w:rPr>
              <w:t>4,40</w:t>
            </w:r>
          </w:p>
        </w:tc>
        <w:tc>
          <w:tcPr>
            <w:tcW w:w="3992" w:type="dxa"/>
            <w:shd w:val="clear" w:color="auto" w:fill="FFFFFF" w:themeFill="background1"/>
            <w:vAlign w:val="bottom"/>
          </w:tcPr>
          <w:p w14:paraId="114388B4" w14:textId="365784A7" w:rsidR="00BA1871" w:rsidRPr="00107B5E" w:rsidRDefault="00BA1871" w:rsidP="00BA1871">
            <w:pPr>
              <w:cnfStyle w:val="000000100000" w:firstRow="0" w:lastRow="0" w:firstColumn="0" w:lastColumn="0" w:oddVBand="0" w:evenVBand="0" w:oddHBand="1" w:evenHBand="0" w:firstRowFirstColumn="0" w:firstRowLastColumn="0" w:lastRowFirstColumn="0" w:lastRowLastColumn="0"/>
              <w:rPr>
                <w:b/>
                <w:bCs/>
              </w:rPr>
            </w:pPr>
            <w:r>
              <w:rPr>
                <w:rFonts w:ascii="Calibri" w:hAnsi="Calibri" w:cs="Calibri"/>
                <w:color w:val="000000"/>
              </w:rPr>
              <w:t>9,37</w:t>
            </w:r>
          </w:p>
        </w:tc>
      </w:tr>
      <w:tr w:rsidR="00BA1871" w14:paraId="7333338A" w14:textId="77777777" w:rsidTr="00013661">
        <w:trPr>
          <w:trHeight w:val="255"/>
        </w:trPr>
        <w:tc>
          <w:tcPr>
            <w:cnfStyle w:val="001000000000" w:firstRow="0" w:lastRow="0" w:firstColumn="1" w:lastColumn="0" w:oddVBand="0" w:evenVBand="0" w:oddHBand="0" w:evenHBand="0" w:firstRowFirstColumn="0" w:firstRowLastColumn="0" w:lastRowFirstColumn="0" w:lastRowLastColumn="0"/>
            <w:tcW w:w="1843" w:type="dxa"/>
            <w:shd w:val="clear" w:color="auto" w:fill="FFFFFF" w:themeFill="background1"/>
            <w:vAlign w:val="bottom"/>
          </w:tcPr>
          <w:p w14:paraId="3BF52CAF" w14:textId="77777777" w:rsidR="00BA1871" w:rsidRPr="00107B5E" w:rsidRDefault="00BA1871" w:rsidP="00BA1871">
            <w:pPr>
              <w:rPr>
                <w:b w:val="0"/>
                <w:bCs w:val="0"/>
              </w:rPr>
            </w:pPr>
            <w:r>
              <w:rPr>
                <w:rFonts w:ascii="Calibri" w:hAnsi="Calibri" w:cs="Calibri"/>
                <w:color w:val="000000"/>
              </w:rPr>
              <w:t>2</w:t>
            </w:r>
          </w:p>
        </w:tc>
        <w:tc>
          <w:tcPr>
            <w:tcW w:w="3453" w:type="dxa"/>
            <w:shd w:val="clear" w:color="auto" w:fill="FFFFFF" w:themeFill="background1"/>
            <w:vAlign w:val="bottom"/>
          </w:tcPr>
          <w:p w14:paraId="47C018B4" w14:textId="5728751C" w:rsidR="00BA1871" w:rsidRPr="00107B5E" w:rsidRDefault="00BA1871" w:rsidP="00BA1871">
            <w:pPr>
              <w:cnfStyle w:val="000000000000" w:firstRow="0" w:lastRow="0" w:firstColumn="0" w:lastColumn="0" w:oddVBand="0" w:evenVBand="0" w:oddHBand="0" w:evenHBand="0" w:firstRowFirstColumn="0" w:firstRowLastColumn="0" w:lastRowFirstColumn="0" w:lastRowLastColumn="0"/>
              <w:rPr>
                <w:b/>
                <w:bCs/>
              </w:rPr>
            </w:pPr>
            <w:r>
              <w:rPr>
                <w:rFonts w:ascii="Calibri" w:hAnsi="Calibri" w:cs="Calibri"/>
                <w:color w:val="000000"/>
              </w:rPr>
              <w:t>3,51</w:t>
            </w:r>
          </w:p>
        </w:tc>
        <w:tc>
          <w:tcPr>
            <w:tcW w:w="3992" w:type="dxa"/>
            <w:shd w:val="clear" w:color="auto" w:fill="FFFFFF" w:themeFill="background1"/>
            <w:vAlign w:val="bottom"/>
          </w:tcPr>
          <w:p w14:paraId="2F809725" w14:textId="108D395E" w:rsidR="00BA1871" w:rsidRPr="00107B5E" w:rsidRDefault="00BA1871" w:rsidP="00BA1871">
            <w:pPr>
              <w:cnfStyle w:val="000000000000" w:firstRow="0" w:lastRow="0" w:firstColumn="0" w:lastColumn="0" w:oddVBand="0" w:evenVBand="0" w:oddHBand="0" w:evenHBand="0" w:firstRowFirstColumn="0" w:firstRowLastColumn="0" w:lastRowFirstColumn="0" w:lastRowLastColumn="0"/>
              <w:rPr>
                <w:b/>
                <w:bCs/>
              </w:rPr>
            </w:pPr>
            <w:r>
              <w:rPr>
                <w:rFonts w:ascii="Calibri" w:hAnsi="Calibri" w:cs="Calibri"/>
                <w:color w:val="000000"/>
              </w:rPr>
              <w:t>4,53</w:t>
            </w:r>
          </w:p>
        </w:tc>
      </w:tr>
      <w:tr w:rsidR="00BA1871" w14:paraId="5239BCC0" w14:textId="77777777" w:rsidTr="00013661">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1843" w:type="dxa"/>
            <w:shd w:val="clear" w:color="auto" w:fill="FFFFFF" w:themeFill="background1"/>
            <w:vAlign w:val="bottom"/>
          </w:tcPr>
          <w:p w14:paraId="0E4D31D1" w14:textId="77777777" w:rsidR="00BA1871" w:rsidRPr="00107B5E" w:rsidRDefault="00BA1871" w:rsidP="00BA1871">
            <w:pPr>
              <w:rPr>
                <w:b w:val="0"/>
                <w:bCs w:val="0"/>
              </w:rPr>
            </w:pPr>
            <w:r>
              <w:rPr>
                <w:rFonts w:ascii="Calibri" w:hAnsi="Calibri" w:cs="Calibri"/>
                <w:color w:val="000000"/>
              </w:rPr>
              <w:t>3</w:t>
            </w:r>
          </w:p>
        </w:tc>
        <w:tc>
          <w:tcPr>
            <w:tcW w:w="3453" w:type="dxa"/>
            <w:shd w:val="clear" w:color="auto" w:fill="FFFFFF" w:themeFill="background1"/>
            <w:vAlign w:val="bottom"/>
          </w:tcPr>
          <w:p w14:paraId="427CDBFE" w14:textId="389AFB8E" w:rsidR="00BA1871" w:rsidRPr="00107B5E" w:rsidRDefault="00BA1871" w:rsidP="00BA1871">
            <w:pPr>
              <w:cnfStyle w:val="000000100000" w:firstRow="0" w:lastRow="0" w:firstColumn="0" w:lastColumn="0" w:oddVBand="0" w:evenVBand="0" w:oddHBand="1" w:evenHBand="0" w:firstRowFirstColumn="0" w:firstRowLastColumn="0" w:lastRowFirstColumn="0" w:lastRowLastColumn="0"/>
              <w:rPr>
                <w:b/>
                <w:bCs/>
              </w:rPr>
            </w:pPr>
            <w:r>
              <w:rPr>
                <w:rFonts w:ascii="Calibri" w:hAnsi="Calibri" w:cs="Calibri"/>
                <w:color w:val="000000"/>
              </w:rPr>
              <w:t>2,13</w:t>
            </w:r>
          </w:p>
        </w:tc>
        <w:tc>
          <w:tcPr>
            <w:tcW w:w="3992" w:type="dxa"/>
            <w:shd w:val="clear" w:color="auto" w:fill="FFFFFF" w:themeFill="background1"/>
            <w:vAlign w:val="bottom"/>
          </w:tcPr>
          <w:p w14:paraId="4B107A89" w14:textId="2698979A" w:rsidR="00BA1871" w:rsidRPr="00107B5E" w:rsidRDefault="00BA1871" w:rsidP="00BA1871">
            <w:pPr>
              <w:cnfStyle w:val="000000100000" w:firstRow="0" w:lastRow="0" w:firstColumn="0" w:lastColumn="0" w:oddVBand="0" w:evenVBand="0" w:oddHBand="1" w:evenHBand="0" w:firstRowFirstColumn="0" w:firstRowLastColumn="0" w:lastRowFirstColumn="0" w:lastRowLastColumn="0"/>
              <w:rPr>
                <w:b/>
                <w:bCs/>
              </w:rPr>
            </w:pPr>
            <w:r>
              <w:rPr>
                <w:rFonts w:ascii="Calibri" w:hAnsi="Calibri" w:cs="Calibri"/>
                <w:color w:val="000000"/>
              </w:rPr>
              <w:t>2,63</w:t>
            </w:r>
          </w:p>
        </w:tc>
      </w:tr>
    </w:tbl>
    <w:p w14:paraId="04F94E91" w14:textId="484F0D39" w:rsidR="00693282" w:rsidRPr="00395C30" w:rsidRDefault="00693282" w:rsidP="00D1187D">
      <w:pPr>
        <w:jc w:val="both"/>
        <w:rPr>
          <w:lang w:eastAsia="fr-BE"/>
        </w:rPr>
      </w:pPr>
      <w:r>
        <w:t xml:space="preserve">Les résultats de l’étude, malgré ses limitations méthodologiques et analytiques, suggèrent que les sacs testés sont compostables en conditions industrielles. La majorité d'entre eux s’est en effet complètement dégradée ou ne subsiste plus que sous la forme de quelques </w:t>
      </w:r>
      <w:r w:rsidR="00F966DE">
        <w:t xml:space="preserve">résidus </w:t>
      </w:r>
      <w:r>
        <w:t xml:space="preserve">dans le compost mature. Le sac D, en particulier, s'est en apparence totalement dégradé, aucun fragment n'ayant été retrouvé dans les échantillons analysés. Le sac E a généré un </w:t>
      </w:r>
      <w:r w:rsidR="00F966DE">
        <w:t xml:space="preserve">microplastique </w:t>
      </w:r>
      <w:r>
        <w:t xml:space="preserve">légèrement supérieur à 2 </w:t>
      </w:r>
      <w:r>
        <w:lastRenderedPageBreak/>
        <w:t xml:space="preserve">mm, mais la très faible quantité de fragments observée confirme une dégradation presque complète. Quant au sac F, bien que le nombre de </w:t>
      </w:r>
      <w:r w:rsidR="00F966DE">
        <w:t xml:space="preserve">microplastiques </w:t>
      </w:r>
      <w:r>
        <w:t xml:space="preserve">retrouvés soit légèrement plus élevé, leur taille moyenne restait inférieure à 2 </w:t>
      </w:r>
      <w:proofErr w:type="spellStart"/>
      <w:r>
        <w:t>mm.</w:t>
      </w:r>
      <w:proofErr w:type="spellEnd"/>
    </w:p>
    <w:p w14:paraId="282D17AE" w14:textId="418F5009" w:rsidR="00582BB5" w:rsidRPr="00395C30" w:rsidRDefault="00854E78" w:rsidP="00D1187D">
      <w:pPr>
        <w:jc w:val="both"/>
        <w:rPr>
          <w:lang w:eastAsia="fr-BE"/>
        </w:rPr>
      </w:pPr>
      <w:r>
        <w:rPr>
          <w:lang w:eastAsia="fr-BE"/>
        </w:rPr>
        <w:t>L</w:t>
      </w:r>
      <w:r w:rsidR="00582BB5" w:rsidRPr="00395C30">
        <w:rPr>
          <w:lang w:eastAsia="fr-BE"/>
        </w:rPr>
        <w:t>es microplastiques provenant des sacs expérimentaux étaient rares et de taille inférieure à celle</w:t>
      </w:r>
      <w:r w:rsidR="00F966DE">
        <w:rPr>
          <w:lang w:eastAsia="fr-BE"/>
        </w:rPr>
        <w:t xml:space="preserve"> des fragments externes à l’étude</w:t>
      </w:r>
      <w:r w:rsidR="00D423D9">
        <w:rPr>
          <w:lang w:eastAsia="fr-BE"/>
        </w:rPr>
        <w:t xml:space="preserve"> </w:t>
      </w:r>
      <w:r w:rsidR="00582BB5">
        <w:rPr>
          <w:lang w:eastAsia="fr-BE"/>
        </w:rPr>
        <w:t>qui ont été identifiés dans</w:t>
      </w:r>
      <w:r w:rsidR="00582BB5" w:rsidRPr="00395C30">
        <w:rPr>
          <w:lang w:eastAsia="fr-BE"/>
        </w:rPr>
        <w:t xml:space="preserve"> l</w:t>
      </w:r>
      <w:r w:rsidR="00D1187D">
        <w:rPr>
          <w:lang w:eastAsia="fr-BE"/>
        </w:rPr>
        <w:t>’</w:t>
      </w:r>
      <w:r w:rsidR="00582BB5">
        <w:rPr>
          <w:lang w:eastAsia="fr-BE"/>
        </w:rPr>
        <w:t>échantillon</w:t>
      </w:r>
      <w:r w:rsidR="00D1187D">
        <w:rPr>
          <w:lang w:eastAsia="fr-BE"/>
        </w:rPr>
        <w:t xml:space="preserve"> </w:t>
      </w:r>
      <w:r w:rsidR="00582BB5" w:rsidRPr="00395C30">
        <w:rPr>
          <w:lang w:eastAsia="fr-BE"/>
        </w:rPr>
        <w:t xml:space="preserve">témoin. </w:t>
      </w:r>
      <w:r w:rsidR="00CE306E">
        <w:rPr>
          <w:lang w:eastAsia="fr-BE"/>
        </w:rPr>
        <w:t xml:space="preserve">Ces résidus, d’une taille plus grande que la maille de tamis, est à attribuer au fait que la matière qui les compose était souple et donc à même de s’enrouler sur elle-même pour la franchir. </w:t>
      </w:r>
      <w:r w:rsidR="00582BB5" w:rsidRPr="00395C30">
        <w:rPr>
          <w:lang w:eastAsia="fr-BE"/>
        </w:rPr>
        <w:t>Il est</w:t>
      </w:r>
      <w:r w:rsidR="00CE306E">
        <w:rPr>
          <w:lang w:eastAsia="fr-BE"/>
        </w:rPr>
        <w:t xml:space="preserve"> également</w:t>
      </w:r>
      <w:r w:rsidR="00582BB5" w:rsidRPr="00395C30">
        <w:rPr>
          <w:lang w:eastAsia="fr-BE"/>
        </w:rPr>
        <w:t xml:space="preserve"> </w:t>
      </w:r>
      <w:r w:rsidR="00D1187D">
        <w:rPr>
          <w:lang w:eastAsia="fr-BE"/>
        </w:rPr>
        <w:t>essentiel de rappeler</w:t>
      </w:r>
      <w:r w:rsidR="00582BB5" w:rsidRPr="00395C30">
        <w:rPr>
          <w:lang w:eastAsia="fr-BE"/>
        </w:rPr>
        <w:t xml:space="preserve"> que l'analyse ne détecte que les </w:t>
      </w:r>
      <w:r w:rsidR="00F966DE">
        <w:rPr>
          <w:lang w:eastAsia="fr-BE"/>
        </w:rPr>
        <w:t>micro</w:t>
      </w:r>
      <w:r w:rsidR="00582BB5" w:rsidRPr="00395C30">
        <w:rPr>
          <w:lang w:eastAsia="fr-BE"/>
        </w:rPr>
        <w:t xml:space="preserve">plastiques d’une densité inférieure à 1,18 g/cm³, ce qui peut ne pas refléter la contamination totale </w:t>
      </w:r>
      <w:r w:rsidR="00D1187D">
        <w:rPr>
          <w:lang w:eastAsia="fr-BE"/>
        </w:rPr>
        <w:t>réelle</w:t>
      </w:r>
      <w:r w:rsidR="00582BB5" w:rsidRPr="00395C30">
        <w:rPr>
          <w:lang w:eastAsia="fr-BE"/>
        </w:rPr>
        <w:t>.</w:t>
      </w:r>
    </w:p>
    <w:p w14:paraId="64F24294" w14:textId="47C511B3" w:rsidR="00582BB5" w:rsidRPr="00395C30" w:rsidRDefault="00D1187D" w:rsidP="00D1187D">
      <w:pPr>
        <w:jc w:val="both"/>
        <w:rPr>
          <w:lang w:eastAsia="fr-BE"/>
        </w:rPr>
      </w:pPr>
      <w:r>
        <w:rPr>
          <w:lang w:eastAsia="fr-BE"/>
        </w:rPr>
        <w:t>Ainsi</w:t>
      </w:r>
      <w:r w:rsidR="00582BB5" w:rsidRPr="00395C30">
        <w:rPr>
          <w:lang w:eastAsia="fr-BE"/>
        </w:rPr>
        <w:t xml:space="preserve">, les résultats montrent que les conditions de compostage industriel sont </w:t>
      </w:r>
      <w:r w:rsidR="00C06439">
        <w:rPr>
          <w:lang w:eastAsia="fr-BE"/>
        </w:rPr>
        <w:t xml:space="preserve">davantage </w:t>
      </w:r>
      <w:r w:rsidR="00582BB5" w:rsidRPr="00395C30">
        <w:rPr>
          <w:lang w:eastAsia="fr-BE"/>
        </w:rPr>
        <w:t>adaptées pour la dégradation des sacs certifiés compostables, qu'ils soient conçus pour des conditions industrielles (sac D) ou domestiques (sacs E et F).</w:t>
      </w:r>
    </w:p>
    <w:p w14:paraId="4741A086" w14:textId="23C30EE7" w:rsidR="00891527" w:rsidRDefault="00D1187D" w:rsidP="00D1187D">
      <w:pPr>
        <w:pStyle w:val="Titre2"/>
      </w:pPr>
      <w:bookmarkStart w:id="36" w:name="_Toc181279349"/>
      <w:r>
        <w:t>Conclusion</w:t>
      </w:r>
      <w:r w:rsidR="009C0884">
        <w:t>s</w:t>
      </w:r>
      <w:bookmarkEnd w:id="36"/>
    </w:p>
    <w:p w14:paraId="49BB7CCC" w14:textId="78423F0C" w:rsidR="00904CD3" w:rsidRDefault="00097A80" w:rsidP="00904CD3">
      <w:pPr>
        <w:jc w:val="both"/>
        <w:rPr>
          <w:lang w:eastAsia="fr-BE"/>
        </w:rPr>
      </w:pPr>
      <w:r>
        <w:rPr>
          <w:lang w:eastAsia="fr-BE"/>
        </w:rPr>
        <w:t>L</w:t>
      </w:r>
      <w:r w:rsidRPr="00097A80">
        <w:rPr>
          <w:lang w:eastAsia="fr-BE"/>
        </w:rPr>
        <w:t xml:space="preserve">'expérience </w:t>
      </w:r>
      <w:r w:rsidR="00904CD3">
        <w:rPr>
          <w:lang w:eastAsia="fr-BE"/>
        </w:rPr>
        <w:t xml:space="preserve">a démontré que les sacs en plastique expérimentaux n’ont </w:t>
      </w:r>
      <w:r w:rsidR="00AC5FDB" w:rsidRPr="00AC5FDB">
        <w:rPr>
          <w:i/>
          <w:iCs/>
          <w:lang w:eastAsia="fr-BE"/>
        </w:rPr>
        <w:t>a priori</w:t>
      </w:r>
      <w:r w:rsidR="00AC5FDB">
        <w:rPr>
          <w:lang w:eastAsia="fr-BE"/>
        </w:rPr>
        <w:t xml:space="preserve"> </w:t>
      </w:r>
      <w:r w:rsidR="00904CD3">
        <w:rPr>
          <w:lang w:eastAsia="fr-BE"/>
        </w:rPr>
        <w:t>pas eu d’impact significatif sur le processus de compostage industriel</w:t>
      </w:r>
      <w:r w:rsidR="009C0884">
        <w:rPr>
          <w:lang w:eastAsia="fr-BE"/>
        </w:rPr>
        <w:t xml:space="preserve"> au regard des différents paramètres qui ont été testés et mesurés lors de l’étude</w:t>
      </w:r>
      <w:r w:rsidR="00904CD3">
        <w:rPr>
          <w:lang w:eastAsia="fr-BE"/>
        </w:rPr>
        <w:t xml:space="preserve">. </w:t>
      </w:r>
      <w:r w:rsidRPr="00097A80">
        <w:rPr>
          <w:lang w:eastAsia="fr-BE"/>
        </w:rPr>
        <w:t xml:space="preserve">Les résultats </w:t>
      </w:r>
      <w:r w:rsidR="00A42796">
        <w:rPr>
          <w:lang w:eastAsia="fr-BE"/>
        </w:rPr>
        <w:t>indiquent</w:t>
      </w:r>
      <w:r w:rsidR="00904CD3">
        <w:rPr>
          <w:lang w:eastAsia="fr-BE"/>
        </w:rPr>
        <w:t xml:space="preserve"> en effet</w:t>
      </w:r>
      <w:r w:rsidRPr="00097A80">
        <w:rPr>
          <w:lang w:eastAsia="fr-BE"/>
        </w:rPr>
        <w:t xml:space="preserve"> que</w:t>
      </w:r>
      <w:r w:rsidR="00904CD3">
        <w:rPr>
          <w:lang w:eastAsia="fr-BE"/>
        </w:rPr>
        <w:t xml:space="preserve">, malgré l’observation de quelques variations statistiques mineures </w:t>
      </w:r>
      <w:r w:rsidR="00956F01">
        <w:rPr>
          <w:lang w:eastAsia="fr-BE"/>
        </w:rPr>
        <w:t xml:space="preserve">au niveau de certains paramètres mesurés </w:t>
      </w:r>
      <w:r w:rsidR="00533B0F">
        <w:rPr>
          <w:lang w:eastAsia="fr-BE"/>
        </w:rPr>
        <w:t>sur</w:t>
      </w:r>
      <w:r w:rsidR="00904CD3">
        <w:rPr>
          <w:lang w:eastAsia="fr-BE"/>
        </w:rPr>
        <w:t xml:space="preserve"> le compost mature, les </w:t>
      </w:r>
      <w:r w:rsidR="00533B0F">
        <w:rPr>
          <w:lang w:eastAsia="fr-BE"/>
        </w:rPr>
        <w:t xml:space="preserve">caractéristiques </w:t>
      </w:r>
      <w:r w:rsidR="00904CD3">
        <w:rPr>
          <w:lang w:eastAsia="fr-BE"/>
        </w:rPr>
        <w:t>suivi</w:t>
      </w:r>
      <w:r w:rsidR="00D14F69">
        <w:rPr>
          <w:lang w:eastAsia="fr-BE"/>
        </w:rPr>
        <w:t>e</w:t>
      </w:r>
      <w:r w:rsidR="00904CD3">
        <w:rPr>
          <w:lang w:eastAsia="fr-BE"/>
        </w:rPr>
        <w:t>s sont resté</w:t>
      </w:r>
      <w:r w:rsidR="00D14F69">
        <w:rPr>
          <w:lang w:eastAsia="fr-BE"/>
        </w:rPr>
        <w:t>e</w:t>
      </w:r>
      <w:r w:rsidR="00904CD3">
        <w:rPr>
          <w:lang w:eastAsia="fr-BE"/>
        </w:rPr>
        <w:t>s stables entre les sections expérimentales.</w:t>
      </w:r>
      <w:r w:rsidRPr="00097A80">
        <w:rPr>
          <w:lang w:eastAsia="fr-BE"/>
        </w:rPr>
        <w:t xml:space="preserve"> </w:t>
      </w:r>
      <w:r w:rsidR="00904CD3">
        <w:rPr>
          <w:lang w:eastAsia="fr-BE"/>
        </w:rPr>
        <w:t>De même, la</w:t>
      </w:r>
      <w:r w:rsidRPr="00097A80">
        <w:rPr>
          <w:lang w:eastAsia="fr-BE"/>
        </w:rPr>
        <w:t xml:space="preserve"> caractérisation du compost mature a révélé que, mis à part un écart de granulométrie, tous les échantillons respectaient l</w:t>
      </w:r>
      <w:r w:rsidR="00854E78">
        <w:rPr>
          <w:lang w:eastAsia="fr-BE"/>
        </w:rPr>
        <w:t xml:space="preserve">es valeurs limites imposées en Wallonie </w:t>
      </w:r>
      <w:r w:rsidR="00D14F69">
        <w:rPr>
          <w:lang w:eastAsia="fr-BE"/>
        </w:rPr>
        <w:t>au compost</w:t>
      </w:r>
      <w:r w:rsidRPr="00097A80">
        <w:rPr>
          <w:lang w:eastAsia="fr-BE"/>
        </w:rPr>
        <w:t xml:space="preserve"> industriel</w:t>
      </w:r>
      <w:r w:rsidR="00904CD3">
        <w:rPr>
          <w:lang w:eastAsia="fr-BE"/>
        </w:rPr>
        <w:t>.</w:t>
      </w:r>
    </w:p>
    <w:p w14:paraId="67248139" w14:textId="6AB6DFF1" w:rsidR="00097A80" w:rsidRDefault="00097A80" w:rsidP="00904CD3">
      <w:pPr>
        <w:jc w:val="both"/>
        <w:rPr>
          <w:lang w:eastAsia="fr-BE"/>
        </w:rPr>
      </w:pPr>
      <w:r w:rsidRPr="00097A80">
        <w:rPr>
          <w:lang w:eastAsia="fr-BE"/>
        </w:rPr>
        <w:t xml:space="preserve">De plus, les observations visuelles et l'analyse des microplastiques ont confirmé que les sacs expérimentaux se sont </w:t>
      </w:r>
      <w:r w:rsidR="00AC5FDB">
        <w:rPr>
          <w:lang w:eastAsia="fr-BE"/>
        </w:rPr>
        <w:t xml:space="preserve">efficacement </w:t>
      </w:r>
      <w:r w:rsidRPr="00097A80">
        <w:rPr>
          <w:lang w:eastAsia="fr-BE"/>
        </w:rPr>
        <w:t xml:space="preserve">dégradés, avec peu ou pas de fragments résiduels supérieurs à </w:t>
      </w:r>
      <w:r w:rsidR="00AC5FDB">
        <w:rPr>
          <w:lang w:eastAsia="fr-BE"/>
        </w:rPr>
        <w:t xml:space="preserve">2 </w:t>
      </w:r>
      <w:proofErr w:type="spellStart"/>
      <w:r w:rsidR="00AC5FDB">
        <w:rPr>
          <w:lang w:eastAsia="fr-BE"/>
        </w:rPr>
        <w:t>mm.</w:t>
      </w:r>
      <w:proofErr w:type="spellEnd"/>
      <w:r w:rsidRPr="00097A80">
        <w:rPr>
          <w:lang w:eastAsia="fr-BE"/>
        </w:rPr>
        <w:t xml:space="preserve"> </w:t>
      </w:r>
      <w:r w:rsidR="00904CD3">
        <w:rPr>
          <w:lang w:eastAsia="fr-BE"/>
        </w:rPr>
        <w:t>Quant aux</w:t>
      </w:r>
      <w:r w:rsidRPr="00097A80">
        <w:rPr>
          <w:lang w:eastAsia="fr-BE"/>
        </w:rPr>
        <w:t xml:space="preserve"> quelques fragments de microplastiques retrouvés</w:t>
      </w:r>
      <w:r w:rsidR="00904CD3">
        <w:rPr>
          <w:lang w:eastAsia="fr-BE"/>
        </w:rPr>
        <w:t>, ils</w:t>
      </w:r>
      <w:r w:rsidRPr="00097A80">
        <w:rPr>
          <w:lang w:eastAsia="fr-BE"/>
        </w:rPr>
        <w:t xml:space="preserve"> étaient de taille inférieure à celle des </w:t>
      </w:r>
      <w:r w:rsidR="00791F73">
        <w:rPr>
          <w:lang w:eastAsia="fr-BE"/>
        </w:rPr>
        <w:t xml:space="preserve">fragments de plastique </w:t>
      </w:r>
      <w:r w:rsidR="007D541B">
        <w:rPr>
          <w:lang w:eastAsia="fr-BE"/>
        </w:rPr>
        <w:t>externe à l’étude</w:t>
      </w:r>
      <w:r w:rsidR="00791F73" w:rsidRPr="00097A80">
        <w:rPr>
          <w:lang w:eastAsia="fr-BE"/>
        </w:rPr>
        <w:t xml:space="preserve"> </w:t>
      </w:r>
      <w:r w:rsidRPr="00097A80">
        <w:rPr>
          <w:lang w:eastAsia="fr-BE"/>
        </w:rPr>
        <w:t>observés dans l'échantillon témoin</w:t>
      </w:r>
      <w:r w:rsidR="00904CD3">
        <w:rPr>
          <w:lang w:eastAsia="fr-BE"/>
        </w:rPr>
        <w:t>.</w:t>
      </w:r>
    </w:p>
    <w:p w14:paraId="72C78223" w14:textId="6C25D0F5" w:rsidR="0016688D" w:rsidRDefault="00097A80" w:rsidP="00452D03">
      <w:pPr>
        <w:jc w:val="both"/>
        <w:rPr>
          <w:lang w:eastAsia="fr-BE"/>
        </w:rPr>
      </w:pPr>
      <w:r w:rsidRPr="00097A80">
        <w:rPr>
          <w:lang w:eastAsia="fr-BE"/>
        </w:rPr>
        <w:t>En somme, ces résultats suggèrent que les sacs certifiés compostables</w:t>
      </w:r>
      <w:r w:rsidR="00904CD3">
        <w:rPr>
          <w:lang w:eastAsia="fr-BE"/>
        </w:rPr>
        <w:t xml:space="preserve"> en conditions domestique</w:t>
      </w:r>
      <w:r w:rsidR="00AC5FDB">
        <w:rPr>
          <w:lang w:eastAsia="fr-BE"/>
        </w:rPr>
        <w:t>s</w:t>
      </w:r>
      <w:r w:rsidR="00904CD3">
        <w:rPr>
          <w:lang w:eastAsia="fr-BE"/>
        </w:rPr>
        <w:t xml:space="preserve"> ou industrielles</w:t>
      </w:r>
      <w:r w:rsidRPr="00097A80">
        <w:rPr>
          <w:lang w:eastAsia="fr-BE"/>
        </w:rPr>
        <w:t xml:space="preserve"> sont compatibles avec</w:t>
      </w:r>
      <w:r w:rsidR="00904CD3">
        <w:rPr>
          <w:lang w:eastAsia="fr-BE"/>
        </w:rPr>
        <w:t xml:space="preserve"> le processus</w:t>
      </w:r>
      <w:r w:rsidRPr="00097A80">
        <w:rPr>
          <w:lang w:eastAsia="fr-BE"/>
        </w:rPr>
        <w:t xml:space="preserve"> de compostage industriel</w:t>
      </w:r>
      <w:r w:rsidR="00904CD3">
        <w:rPr>
          <w:lang w:eastAsia="fr-BE"/>
        </w:rPr>
        <w:t xml:space="preserve"> tel qu’il est appliqué en Wallonie car ils se dégradent en respectant les normes en vigueur et sans impact</w:t>
      </w:r>
      <w:r w:rsidRPr="00097A80">
        <w:rPr>
          <w:lang w:eastAsia="fr-BE"/>
        </w:rPr>
        <w:t xml:space="preserve"> négatif</w:t>
      </w:r>
      <w:r w:rsidR="00904CD3">
        <w:rPr>
          <w:lang w:eastAsia="fr-BE"/>
        </w:rPr>
        <w:t xml:space="preserve"> décelable</w:t>
      </w:r>
      <w:r w:rsidRPr="00097A80">
        <w:rPr>
          <w:lang w:eastAsia="fr-BE"/>
        </w:rPr>
        <w:t xml:space="preserve"> sur le processus global</w:t>
      </w:r>
      <w:r w:rsidR="007902A8">
        <w:rPr>
          <w:lang w:eastAsia="fr-BE"/>
        </w:rPr>
        <w:t xml:space="preserve">, au regard des paramètres </w:t>
      </w:r>
      <w:r w:rsidR="007C6E99">
        <w:rPr>
          <w:lang w:eastAsia="fr-BE"/>
        </w:rPr>
        <w:t>mesurés dans cette étude</w:t>
      </w:r>
      <w:r w:rsidRPr="00097A80">
        <w:rPr>
          <w:lang w:eastAsia="fr-BE"/>
        </w:rPr>
        <w:t>.</w:t>
      </w:r>
    </w:p>
    <w:p w14:paraId="3659865F" w14:textId="04BA20C2" w:rsidR="00CC32D3" w:rsidRDefault="0098159E" w:rsidP="00CB0986">
      <w:pPr>
        <w:jc w:val="both"/>
        <w:rPr>
          <w:rFonts w:ascii="Calibri" w:eastAsiaTheme="majorEastAsia" w:hAnsi="Calibri" w:cstheme="majorBidi"/>
          <w:b/>
          <w:bCs/>
          <w:sz w:val="44"/>
          <w:szCs w:val="28"/>
        </w:rPr>
      </w:pPr>
      <w:r>
        <w:rPr>
          <w:lang w:eastAsia="fr-BE"/>
        </w:rPr>
        <w:t>Il est cependant nécessaire de préciser l’existence de deux biais expérimentaux dans le dispositif. D’abord, les sacs ont tous été enfouis au sein de la matrice initiale pour bénéficier de conditions optimales et représentatives du compostage industriel. Les résultats obtenus ne donnent dès lors pas d’indication sur le processus de compostage et la dégradation de plastique</w:t>
      </w:r>
      <w:r w:rsidR="007C6E99">
        <w:rPr>
          <w:lang w:eastAsia="fr-BE"/>
        </w:rPr>
        <w:t>s</w:t>
      </w:r>
      <w:r>
        <w:rPr>
          <w:lang w:eastAsia="fr-BE"/>
        </w:rPr>
        <w:t xml:space="preserve"> qui se trouveraient en surface de la matière. Ensuite, les sacs ont été intégrés </w:t>
      </w:r>
      <w:r w:rsidR="009C7897">
        <w:rPr>
          <w:lang w:eastAsia="fr-BE"/>
        </w:rPr>
        <w:t>intacts à l’intérieur de la matrice initiale et ne sont pas passés par l’étape de broyage effectuée préalablement à la formation de tas dans une cellule de compostage. Celle-ci entraîne</w:t>
      </w:r>
      <w:r w:rsidR="00D75742">
        <w:rPr>
          <w:lang w:eastAsia="fr-BE"/>
        </w:rPr>
        <w:t>rait</w:t>
      </w:r>
      <w:r w:rsidR="009C7897">
        <w:rPr>
          <w:lang w:eastAsia="fr-BE"/>
        </w:rPr>
        <w:t xml:space="preserve"> probablement la formation de nombreux lambeaux de plastique qui </w:t>
      </w:r>
      <w:r w:rsidR="00AC5FDB">
        <w:rPr>
          <w:lang w:eastAsia="fr-BE"/>
        </w:rPr>
        <w:t xml:space="preserve">se dégraderaient sans doute plus rapidement que des sacs entiers mais seraient aussi plus enclins </w:t>
      </w:r>
      <w:r w:rsidR="00AC5FDB">
        <w:rPr>
          <w:lang w:eastAsia="fr-BE"/>
        </w:rPr>
        <w:lastRenderedPageBreak/>
        <w:t>à</w:t>
      </w:r>
      <w:r w:rsidR="009C7897">
        <w:rPr>
          <w:lang w:eastAsia="fr-BE"/>
        </w:rPr>
        <w:t xml:space="preserve"> s’envoler hors du centre de compostage et contaminer l’environnement</w:t>
      </w:r>
      <w:r w:rsidR="007D541B">
        <w:rPr>
          <w:lang w:eastAsia="fr-BE"/>
        </w:rPr>
        <w:t>,</w:t>
      </w:r>
      <w:r w:rsidR="00D873F3">
        <w:rPr>
          <w:lang w:eastAsia="fr-BE"/>
        </w:rPr>
        <w:t xml:space="preserve"> comme observé par l’étude de l’ADEME (2019)</w:t>
      </w:r>
      <w:r w:rsidR="009C7897">
        <w:rPr>
          <w:lang w:eastAsia="fr-BE"/>
        </w:rPr>
        <w:t>.</w:t>
      </w:r>
      <w:bookmarkStart w:id="37" w:name="_Toc29395165"/>
    </w:p>
    <w:p w14:paraId="61585E5A" w14:textId="77777777" w:rsidR="00DB752D" w:rsidRDefault="00DB752D">
      <w:pPr>
        <w:rPr>
          <w:rFonts w:ascii="Calibri" w:eastAsiaTheme="majorEastAsia" w:hAnsi="Calibri" w:cstheme="majorBidi"/>
          <w:b/>
          <w:bCs/>
          <w:sz w:val="44"/>
          <w:szCs w:val="28"/>
        </w:rPr>
      </w:pPr>
      <w:r>
        <w:br w:type="page"/>
      </w:r>
    </w:p>
    <w:p w14:paraId="008E1567" w14:textId="604C11EB" w:rsidR="002C434C" w:rsidRDefault="002C434C" w:rsidP="0037683A">
      <w:pPr>
        <w:pStyle w:val="Titre1"/>
      </w:pPr>
      <w:bookmarkStart w:id="38" w:name="_Toc181279350"/>
      <w:r>
        <w:lastRenderedPageBreak/>
        <w:t>Conclusions et Perspectives</w:t>
      </w:r>
      <w:bookmarkEnd w:id="37"/>
      <w:bookmarkEnd w:id="38"/>
    </w:p>
    <w:p w14:paraId="5A5DFBC5" w14:textId="1D870B53" w:rsidR="009C7897" w:rsidRPr="009C7897" w:rsidRDefault="009C7897" w:rsidP="00CC2660">
      <w:pPr>
        <w:jc w:val="both"/>
        <w:rPr>
          <w:lang w:eastAsia="fr-BE"/>
        </w:rPr>
      </w:pPr>
      <w:r w:rsidRPr="009C7897">
        <w:rPr>
          <w:lang w:eastAsia="fr-BE"/>
        </w:rPr>
        <w:t xml:space="preserve">Les résultats de cette étude </w:t>
      </w:r>
      <w:r w:rsidR="00CC2660">
        <w:rPr>
          <w:lang w:eastAsia="fr-BE"/>
        </w:rPr>
        <w:t>mettent</w:t>
      </w:r>
      <w:r w:rsidRPr="009C7897">
        <w:rPr>
          <w:lang w:eastAsia="fr-BE"/>
        </w:rPr>
        <w:t xml:space="preserve"> en lumière des différences significatives dans le processus de dégradation des plastiques compostables en fonction </w:t>
      </w:r>
      <w:r w:rsidR="00EE456B">
        <w:rPr>
          <w:lang w:eastAsia="fr-BE"/>
        </w:rPr>
        <w:t xml:space="preserve">(i) de la composition des sacs étudiés et (ii) </w:t>
      </w:r>
      <w:r w:rsidRPr="009C7897">
        <w:rPr>
          <w:lang w:eastAsia="fr-BE"/>
        </w:rPr>
        <w:t xml:space="preserve">des conditions </w:t>
      </w:r>
      <w:r w:rsidR="00B82105">
        <w:rPr>
          <w:lang w:eastAsia="fr-BE"/>
        </w:rPr>
        <w:t>et d</w:t>
      </w:r>
      <w:r w:rsidR="00801CFA">
        <w:rPr>
          <w:lang w:eastAsia="fr-BE"/>
        </w:rPr>
        <w:t>u</w:t>
      </w:r>
      <w:r w:rsidR="00B82105">
        <w:rPr>
          <w:lang w:eastAsia="fr-BE"/>
        </w:rPr>
        <w:t xml:space="preserve"> type </w:t>
      </w:r>
      <w:r w:rsidRPr="009C7897">
        <w:rPr>
          <w:lang w:eastAsia="fr-BE"/>
        </w:rPr>
        <w:t>de compostage</w:t>
      </w:r>
      <w:r w:rsidR="00801CFA">
        <w:rPr>
          <w:lang w:eastAsia="fr-BE"/>
        </w:rPr>
        <w:t xml:space="preserve"> envisagé</w:t>
      </w:r>
      <w:r w:rsidRPr="009C7897">
        <w:rPr>
          <w:lang w:eastAsia="fr-BE"/>
        </w:rPr>
        <w:t xml:space="preserve">. </w:t>
      </w:r>
      <w:r w:rsidR="00CC2660">
        <w:rPr>
          <w:lang w:eastAsia="fr-BE"/>
        </w:rPr>
        <w:t>La température</w:t>
      </w:r>
      <w:r w:rsidR="00FC130B">
        <w:rPr>
          <w:lang w:eastAsia="fr-BE"/>
        </w:rPr>
        <w:t>, comme déjà soulevé par</w:t>
      </w:r>
      <w:r w:rsidR="00D75742">
        <w:rPr>
          <w:lang w:eastAsia="fr-BE"/>
        </w:rPr>
        <w:t xml:space="preserve"> </w:t>
      </w:r>
      <w:proofErr w:type="spellStart"/>
      <w:r w:rsidR="00D75742">
        <w:rPr>
          <w:lang w:eastAsia="fr-BE"/>
        </w:rPr>
        <w:t>Emadian</w:t>
      </w:r>
      <w:proofErr w:type="spellEnd"/>
      <w:r w:rsidR="00D75742">
        <w:rPr>
          <w:lang w:eastAsia="fr-BE"/>
        </w:rPr>
        <w:t xml:space="preserve"> </w:t>
      </w:r>
      <w:r w:rsidR="00D75742" w:rsidRPr="00D75742">
        <w:rPr>
          <w:i/>
          <w:iCs/>
          <w:lang w:eastAsia="fr-BE"/>
        </w:rPr>
        <w:t>et al.</w:t>
      </w:r>
      <w:r w:rsidR="00D75742">
        <w:rPr>
          <w:lang w:eastAsia="fr-BE"/>
        </w:rPr>
        <w:t xml:space="preserve"> (2016) ou</w:t>
      </w:r>
      <w:r w:rsidR="00FC130B">
        <w:rPr>
          <w:lang w:eastAsia="fr-BE"/>
        </w:rPr>
        <w:t xml:space="preserve"> </w:t>
      </w:r>
      <w:proofErr w:type="spellStart"/>
      <w:r w:rsidR="00FC130B">
        <w:rPr>
          <w:lang w:eastAsia="fr-BE"/>
        </w:rPr>
        <w:t>Sintim</w:t>
      </w:r>
      <w:proofErr w:type="spellEnd"/>
      <w:r w:rsidR="00FC130B">
        <w:rPr>
          <w:lang w:eastAsia="fr-BE"/>
        </w:rPr>
        <w:t xml:space="preserve"> </w:t>
      </w:r>
      <w:r w:rsidR="00FC130B" w:rsidRPr="00FC130B">
        <w:rPr>
          <w:i/>
          <w:iCs/>
          <w:lang w:eastAsia="fr-BE"/>
        </w:rPr>
        <w:t>et al.</w:t>
      </w:r>
      <w:r w:rsidR="00FC130B">
        <w:rPr>
          <w:lang w:eastAsia="fr-BE"/>
        </w:rPr>
        <w:t xml:space="preserve"> (2019),</w:t>
      </w:r>
      <w:r w:rsidR="00CC2660">
        <w:rPr>
          <w:lang w:eastAsia="fr-BE"/>
        </w:rPr>
        <w:t xml:space="preserve"> est un paramètre </w:t>
      </w:r>
      <w:r w:rsidR="0017085E">
        <w:rPr>
          <w:lang w:eastAsia="fr-BE"/>
        </w:rPr>
        <w:t xml:space="preserve">qui joue </w:t>
      </w:r>
      <w:r w:rsidR="00CC2660">
        <w:rPr>
          <w:lang w:eastAsia="fr-BE"/>
        </w:rPr>
        <w:t xml:space="preserve">un rôle crucial </w:t>
      </w:r>
      <w:r w:rsidRPr="009C7897">
        <w:rPr>
          <w:lang w:eastAsia="fr-BE"/>
        </w:rPr>
        <w:t>dans la dégradation des plastiques</w:t>
      </w:r>
      <w:r w:rsidR="00CC2660">
        <w:rPr>
          <w:lang w:eastAsia="fr-BE"/>
        </w:rPr>
        <w:t xml:space="preserve"> étudiés</w:t>
      </w:r>
      <w:r w:rsidRPr="009C7897">
        <w:rPr>
          <w:lang w:eastAsia="fr-BE"/>
        </w:rPr>
        <w:t>. En compostage individuel,</w:t>
      </w:r>
      <w:r w:rsidR="00CC2660">
        <w:rPr>
          <w:lang w:eastAsia="fr-BE"/>
        </w:rPr>
        <w:t xml:space="preserve"> du fait d</w:t>
      </w:r>
      <w:r w:rsidR="0017085E">
        <w:rPr>
          <w:lang w:eastAsia="fr-BE"/>
        </w:rPr>
        <w:t>u</w:t>
      </w:r>
      <w:r w:rsidR="00CC2660">
        <w:rPr>
          <w:lang w:eastAsia="fr-BE"/>
        </w:rPr>
        <w:t xml:space="preserve"> volume restreint</w:t>
      </w:r>
      <w:r w:rsidR="0017085E">
        <w:rPr>
          <w:lang w:eastAsia="fr-BE"/>
        </w:rPr>
        <w:t xml:space="preserve"> </w:t>
      </w:r>
      <w:r w:rsidR="00854E78">
        <w:rPr>
          <w:lang w:eastAsia="fr-BE"/>
        </w:rPr>
        <w:t>de matière compostée</w:t>
      </w:r>
      <w:r w:rsidR="00CC2660">
        <w:rPr>
          <w:lang w:eastAsia="fr-BE"/>
        </w:rPr>
        <w:t xml:space="preserve">, </w:t>
      </w:r>
      <w:r w:rsidRPr="009C7897">
        <w:rPr>
          <w:lang w:eastAsia="fr-BE"/>
        </w:rPr>
        <w:t>la température</w:t>
      </w:r>
      <w:r w:rsidR="00CC2660">
        <w:rPr>
          <w:lang w:eastAsia="fr-BE"/>
        </w:rPr>
        <w:t xml:space="preserve"> au sein des fûts expérimentaux est</w:t>
      </w:r>
      <w:r w:rsidRPr="009C7897">
        <w:rPr>
          <w:lang w:eastAsia="fr-BE"/>
        </w:rPr>
        <w:t xml:space="preserve"> restée proche de celle du milieu extérieur,</w:t>
      </w:r>
      <w:r w:rsidR="00CC2660">
        <w:rPr>
          <w:lang w:eastAsia="fr-BE"/>
        </w:rPr>
        <w:t xml:space="preserve"> ce qui</w:t>
      </w:r>
      <w:r w:rsidRPr="009C7897">
        <w:rPr>
          <w:lang w:eastAsia="fr-BE"/>
        </w:rPr>
        <w:t xml:space="preserve"> a conduit à une </w:t>
      </w:r>
      <w:r w:rsidR="00571CD7">
        <w:rPr>
          <w:lang w:eastAsia="fr-BE"/>
        </w:rPr>
        <w:t xml:space="preserve">activité biologique </w:t>
      </w:r>
      <w:r w:rsidR="007D541B">
        <w:rPr>
          <w:lang w:eastAsia="fr-BE"/>
        </w:rPr>
        <w:t>limitée</w:t>
      </w:r>
      <w:r w:rsidR="00062B94">
        <w:rPr>
          <w:lang w:eastAsia="fr-BE"/>
        </w:rPr>
        <w:t xml:space="preserve"> et à</w:t>
      </w:r>
      <w:r w:rsidR="006F5C7B">
        <w:rPr>
          <w:lang w:eastAsia="fr-BE"/>
        </w:rPr>
        <w:t xml:space="preserve"> une</w:t>
      </w:r>
      <w:r w:rsidR="00062B94">
        <w:rPr>
          <w:lang w:eastAsia="fr-BE"/>
        </w:rPr>
        <w:t xml:space="preserve"> </w:t>
      </w:r>
      <w:r w:rsidRPr="009C7897">
        <w:rPr>
          <w:lang w:eastAsia="fr-BE"/>
        </w:rPr>
        <w:t>dégradation insuffisante des sacs en plastique</w:t>
      </w:r>
      <w:r w:rsidR="007D541B">
        <w:rPr>
          <w:lang w:eastAsia="fr-BE"/>
        </w:rPr>
        <w:t xml:space="preserve"> pour obtenir des fragments d’une taille inférieure à 2 </w:t>
      </w:r>
      <w:proofErr w:type="spellStart"/>
      <w:r w:rsidR="007D541B">
        <w:rPr>
          <w:lang w:eastAsia="fr-BE"/>
        </w:rPr>
        <w:t>mm.</w:t>
      </w:r>
      <w:proofErr w:type="spellEnd"/>
      <w:r w:rsidRPr="009C7897">
        <w:rPr>
          <w:lang w:eastAsia="fr-BE"/>
        </w:rPr>
        <w:t xml:space="preserve"> En revanche, le compostage collectif, bénéficiant d’un </w:t>
      </w:r>
      <w:r w:rsidR="00B575AE">
        <w:rPr>
          <w:lang w:eastAsia="fr-BE"/>
        </w:rPr>
        <w:t xml:space="preserve">dispositif avec des </w:t>
      </w:r>
      <w:r w:rsidRPr="009C7897">
        <w:rPr>
          <w:lang w:eastAsia="fr-BE"/>
        </w:rPr>
        <w:t>volume</w:t>
      </w:r>
      <w:r w:rsidR="00B575AE">
        <w:rPr>
          <w:lang w:eastAsia="fr-BE"/>
        </w:rPr>
        <w:t>s de compostage</w:t>
      </w:r>
      <w:r w:rsidRPr="009C7897">
        <w:rPr>
          <w:lang w:eastAsia="fr-BE"/>
        </w:rPr>
        <w:t xml:space="preserve"> plus important</w:t>
      </w:r>
      <w:r w:rsidR="00B575AE">
        <w:rPr>
          <w:lang w:eastAsia="fr-BE"/>
        </w:rPr>
        <w:t>s</w:t>
      </w:r>
      <w:r w:rsidRPr="009C7897">
        <w:rPr>
          <w:lang w:eastAsia="fr-BE"/>
        </w:rPr>
        <w:t xml:space="preserve"> et de températures internes plus élevées, a permis une meilleure dégradation des plastiques, </w:t>
      </w:r>
      <w:r w:rsidR="00E9564D">
        <w:rPr>
          <w:lang w:eastAsia="fr-BE"/>
        </w:rPr>
        <w:t>mais</w:t>
      </w:r>
      <w:r w:rsidRPr="009C7897">
        <w:rPr>
          <w:lang w:eastAsia="fr-BE"/>
        </w:rPr>
        <w:t xml:space="preserve"> toujours insuffisante pour </w:t>
      </w:r>
      <w:r w:rsidR="007D541B">
        <w:rPr>
          <w:lang w:eastAsia="fr-BE"/>
        </w:rPr>
        <w:t xml:space="preserve">générer des fragments d’une taille inférieure à 2 </w:t>
      </w:r>
      <w:proofErr w:type="spellStart"/>
      <w:r w:rsidR="007D541B">
        <w:rPr>
          <w:lang w:eastAsia="fr-BE"/>
        </w:rPr>
        <w:t>mm.</w:t>
      </w:r>
      <w:proofErr w:type="spellEnd"/>
      <w:r w:rsidRPr="009C7897">
        <w:rPr>
          <w:lang w:eastAsia="fr-BE"/>
        </w:rPr>
        <w:t xml:space="preserve"> Le compostage industriel, où les conditions </w:t>
      </w:r>
      <w:r w:rsidR="007C669B">
        <w:rPr>
          <w:lang w:eastAsia="fr-BE"/>
        </w:rPr>
        <w:t xml:space="preserve">d’aération et </w:t>
      </w:r>
      <w:r w:rsidRPr="009C7897">
        <w:rPr>
          <w:lang w:eastAsia="fr-BE"/>
        </w:rPr>
        <w:t>de température sont optimales</w:t>
      </w:r>
      <w:r w:rsidR="00CC2660">
        <w:rPr>
          <w:lang w:eastAsia="fr-BE"/>
        </w:rPr>
        <w:t>,</w:t>
      </w:r>
      <w:r>
        <w:rPr>
          <w:lang w:eastAsia="fr-BE"/>
        </w:rPr>
        <w:t xml:space="preserve"> </w:t>
      </w:r>
      <w:r w:rsidRPr="009C7897">
        <w:rPr>
          <w:lang w:eastAsia="fr-BE"/>
        </w:rPr>
        <w:t xml:space="preserve">a </w:t>
      </w:r>
      <w:r w:rsidR="00CC2660">
        <w:rPr>
          <w:lang w:eastAsia="fr-BE"/>
        </w:rPr>
        <w:t xml:space="preserve">en revanche </w:t>
      </w:r>
      <w:r w:rsidRPr="009C7897">
        <w:rPr>
          <w:lang w:eastAsia="fr-BE"/>
        </w:rPr>
        <w:t>montré une dégradation presque complète des sacs en plastique</w:t>
      </w:r>
      <w:r w:rsidR="007C669B">
        <w:rPr>
          <w:lang w:eastAsia="fr-BE"/>
        </w:rPr>
        <w:t xml:space="preserve">, au regard des paramètres </w:t>
      </w:r>
      <w:r w:rsidR="00FB6BAF">
        <w:rPr>
          <w:lang w:eastAsia="fr-BE"/>
        </w:rPr>
        <w:t>considérés</w:t>
      </w:r>
      <w:r w:rsidR="009C41B7">
        <w:rPr>
          <w:lang w:eastAsia="fr-BE"/>
        </w:rPr>
        <w:t xml:space="preserve"> et des limites analytiques de l’étude</w:t>
      </w:r>
      <w:r w:rsidR="00A87771">
        <w:rPr>
          <w:lang w:eastAsia="fr-BE"/>
        </w:rPr>
        <w:t>.</w:t>
      </w:r>
    </w:p>
    <w:p w14:paraId="62909CB7" w14:textId="37B2A949" w:rsidR="009C7897" w:rsidRPr="009C7897" w:rsidRDefault="009C7897" w:rsidP="00CC2660">
      <w:pPr>
        <w:jc w:val="both"/>
        <w:rPr>
          <w:lang w:eastAsia="fr-BE"/>
        </w:rPr>
      </w:pPr>
      <w:r w:rsidRPr="009C7897">
        <w:rPr>
          <w:lang w:eastAsia="fr-BE"/>
        </w:rPr>
        <w:t xml:space="preserve">Les autres paramètres mesurés, tels que l'humidité et le pH, ont évolué de manière similaire </w:t>
      </w:r>
      <w:r w:rsidR="00253CF6">
        <w:rPr>
          <w:lang w:eastAsia="fr-BE"/>
        </w:rPr>
        <w:t>au niveau d</w:t>
      </w:r>
      <w:r w:rsidRPr="009C7897">
        <w:rPr>
          <w:lang w:eastAsia="fr-BE"/>
        </w:rPr>
        <w:t xml:space="preserve">es différentes modalités de compostage, suggérant que les conditions </w:t>
      </w:r>
      <w:r w:rsidR="00CF4E15">
        <w:rPr>
          <w:lang w:eastAsia="fr-BE"/>
        </w:rPr>
        <w:t>existant</w:t>
      </w:r>
      <w:r w:rsidR="00CF4E15" w:rsidRPr="009C7897">
        <w:rPr>
          <w:lang w:eastAsia="fr-BE"/>
        </w:rPr>
        <w:t xml:space="preserve"> </w:t>
      </w:r>
      <w:r w:rsidRPr="009C7897">
        <w:rPr>
          <w:lang w:eastAsia="fr-BE"/>
        </w:rPr>
        <w:t xml:space="preserve">au sein des différents </w:t>
      </w:r>
      <w:r w:rsidR="00CF4E15">
        <w:rPr>
          <w:lang w:eastAsia="fr-BE"/>
        </w:rPr>
        <w:t xml:space="preserve">modes de </w:t>
      </w:r>
      <w:r w:rsidRPr="009C7897">
        <w:rPr>
          <w:lang w:eastAsia="fr-BE"/>
        </w:rPr>
        <w:t>traitement</w:t>
      </w:r>
      <w:r w:rsidR="00CC2660">
        <w:rPr>
          <w:lang w:eastAsia="fr-BE"/>
        </w:rPr>
        <w:t xml:space="preserve"> étudiés</w:t>
      </w:r>
      <w:r w:rsidRPr="009C7897">
        <w:rPr>
          <w:lang w:eastAsia="fr-BE"/>
        </w:rPr>
        <w:t xml:space="preserve"> étaient globalement équivalentes</w:t>
      </w:r>
      <w:r w:rsidR="002414D4">
        <w:rPr>
          <w:lang w:eastAsia="fr-BE"/>
        </w:rPr>
        <w:t>.</w:t>
      </w:r>
      <w:r w:rsidRPr="009C7897">
        <w:rPr>
          <w:lang w:eastAsia="fr-BE"/>
        </w:rPr>
        <w:t xml:space="preserve"> De plus, la caractérisation du compost mature a révélé que,</w:t>
      </w:r>
      <w:r w:rsidR="008F1F46">
        <w:rPr>
          <w:lang w:eastAsia="fr-BE"/>
        </w:rPr>
        <w:t xml:space="preserve"> malgré l’existence de quelques écarts à la réglementation,</w:t>
      </w:r>
      <w:r w:rsidRPr="009C7897">
        <w:rPr>
          <w:lang w:eastAsia="fr-BE"/>
        </w:rPr>
        <w:t xml:space="preserve"> la présence de plastiques n</w:t>
      </w:r>
      <w:r w:rsidR="002414D4">
        <w:rPr>
          <w:lang w:eastAsia="fr-BE"/>
        </w:rPr>
        <w:t>e semble pas avoir</w:t>
      </w:r>
      <w:r w:rsidRPr="009C7897">
        <w:rPr>
          <w:lang w:eastAsia="fr-BE"/>
        </w:rPr>
        <w:t xml:space="preserve"> significativement influencé le processus de compostage dans aucune des modalités testées</w:t>
      </w:r>
      <w:r w:rsidR="008F1F46">
        <w:rPr>
          <w:lang w:eastAsia="fr-BE"/>
        </w:rPr>
        <w:t>, du moins en ce qui concerne les paramètres testés</w:t>
      </w:r>
      <w:r w:rsidR="00FB6BAF">
        <w:rPr>
          <w:lang w:eastAsia="fr-BE"/>
        </w:rPr>
        <w:t>.</w:t>
      </w:r>
    </w:p>
    <w:p w14:paraId="13AF35C8" w14:textId="1BC60E42" w:rsidR="002414D4" w:rsidRDefault="009C7897" w:rsidP="00CC2660">
      <w:pPr>
        <w:jc w:val="both"/>
        <w:rPr>
          <w:lang w:eastAsia="fr-BE"/>
        </w:rPr>
      </w:pPr>
      <w:r w:rsidRPr="009C7897">
        <w:rPr>
          <w:lang w:eastAsia="fr-BE"/>
        </w:rPr>
        <w:t>L’étude souligne également l’importance d</w:t>
      </w:r>
      <w:r w:rsidR="00854E78">
        <w:rPr>
          <w:lang w:eastAsia="fr-BE"/>
        </w:rPr>
        <w:t>e la vérification de l’</w:t>
      </w:r>
      <w:r w:rsidR="00FB6BAF">
        <w:rPr>
          <w:lang w:eastAsia="fr-BE"/>
        </w:rPr>
        <w:t>étiquetage</w:t>
      </w:r>
      <w:r w:rsidR="00854E78">
        <w:rPr>
          <w:lang w:eastAsia="fr-BE"/>
        </w:rPr>
        <w:t xml:space="preserve"> relatif à</w:t>
      </w:r>
      <w:r w:rsidRPr="009C7897">
        <w:rPr>
          <w:lang w:eastAsia="fr-BE"/>
        </w:rPr>
        <w:t xml:space="preserve"> la certification des sacs compostables</w:t>
      </w:r>
      <w:r w:rsidR="002414D4">
        <w:rPr>
          <w:lang w:eastAsia="fr-BE"/>
        </w:rPr>
        <w:t xml:space="preserve"> au travers des résultats obtenus pour le sac C</w:t>
      </w:r>
      <w:r w:rsidRPr="009C7897">
        <w:rPr>
          <w:lang w:eastAsia="fr-BE"/>
        </w:rPr>
        <w:t>.</w:t>
      </w:r>
      <w:r w:rsidR="002414D4">
        <w:rPr>
          <w:lang w:eastAsia="fr-BE"/>
        </w:rPr>
        <w:t xml:space="preserve"> En effet, bien que vendu comme compostable, ce sac est composé de</w:t>
      </w:r>
      <w:r w:rsidR="00FB6BAF">
        <w:rPr>
          <w:lang w:eastAsia="fr-BE"/>
        </w:rPr>
        <w:t xml:space="preserve"> polyéthylène, un</w:t>
      </w:r>
      <w:r w:rsidR="002414D4">
        <w:rPr>
          <w:lang w:eastAsia="fr-BE"/>
        </w:rPr>
        <w:t xml:space="preserve"> plastique</w:t>
      </w:r>
      <w:r w:rsidR="0014051F">
        <w:rPr>
          <w:lang w:eastAsia="fr-BE"/>
        </w:rPr>
        <w:t xml:space="preserve"> </w:t>
      </w:r>
      <w:r w:rsidR="002414D4">
        <w:rPr>
          <w:lang w:eastAsia="fr-BE"/>
        </w:rPr>
        <w:t>qui</w:t>
      </w:r>
      <w:r w:rsidR="008F1F46">
        <w:rPr>
          <w:lang w:eastAsia="fr-BE"/>
        </w:rPr>
        <w:t xml:space="preserve"> n’est pas considéré comme biodégradable</w:t>
      </w:r>
      <w:r w:rsidR="0096254C">
        <w:rPr>
          <w:lang w:eastAsia="fr-BE"/>
        </w:rPr>
        <w:t xml:space="preserve"> </w:t>
      </w:r>
      <w:r w:rsidR="008F1F46">
        <w:rPr>
          <w:lang w:eastAsia="fr-BE"/>
        </w:rPr>
        <w:t>(</w:t>
      </w:r>
      <w:proofErr w:type="spellStart"/>
      <w:r w:rsidR="008F1F46">
        <w:t>Ruggero</w:t>
      </w:r>
      <w:proofErr w:type="spellEnd"/>
      <w:r w:rsidR="008F1F46">
        <w:t xml:space="preserve"> </w:t>
      </w:r>
      <w:r w:rsidR="008F1F46" w:rsidRPr="00842F0B">
        <w:rPr>
          <w:i/>
          <w:iCs/>
        </w:rPr>
        <w:t>et al.</w:t>
      </w:r>
      <w:r w:rsidR="008F1F46">
        <w:t xml:space="preserve">, 2021 ; </w:t>
      </w:r>
      <w:proofErr w:type="spellStart"/>
      <w:r w:rsidR="008F1F46">
        <w:t>Sintim</w:t>
      </w:r>
      <w:proofErr w:type="spellEnd"/>
      <w:r w:rsidR="008F1F46">
        <w:t xml:space="preserve"> </w:t>
      </w:r>
      <w:r w:rsidR="008F1F46" w:rsidRPr="00842F0B">
        <w:rPr>
          <w:i/>
          <w:iCs/>
        </w:rPr>
        <w:t>et al.</w:t>
      </w:r>
      <w:r w:rsidR="008F1F46">
        <w:t xml:space="preserve">, 2019 ; </w:t>
      </w:r>
      <w:proofErr w:type="spellStart"/>
      <w:r w:rsidR="008F1F46">
        <w:t>Suleman</w:t>
      </w:r>
      <w:proofErr w:type="spellEnd"/>
      <w:r w:rsidR="008F1F46">
        <w:t xml:space="preserve"> </w:t>
      </w:r>
      <w:r w:rsidR="008F1F46" w:rsidRPr="00842F0B">
        <w:rPr>
          <w:i/>
          <w:iCs/>
        </w:rPr>
        <w:t>et al.</w:t>
      </w:r>
      <w:r w:rsidR="008F1F46">
        <w:t xml:space="preserve">, 2022 ; </w:t>
      </w:r>
      <w:proofErr w:type="spellStart"/>
      <w:r w:rsidR="008F1F46">
        <w:t>Vaverkova</w:t>
      </w:r>
      <w:proofErr w:type="spellEnd"/>
      <w:r w:rsidR="008F1F46">
        <w:t xml:space="preserve"> </w:t>
      </w:r>
      <w:r w:rsidR="008F1F46" w:rsidRPr="00842F0B">
        <w:rPr>
          <w:i/>
          <w:iCs/>
        </w:rPr>
        <w:t>et al.</w:t>
      </w:r>
      <w:r w:rsidR="008F1F46">
        <w:t xml:space="preserve">, 2014) </w:t>
      </w:r>
      <w:r w:rsidR="002414D4">
        <w:rPr>
          <w:lang w:eastAsia="fr-BE"/>
        </w:rPr>
        <w:t>mais</w:t>
      </w:r>
      <w:r w:rsidR="00A87771">
        <w:rPr>
          <w:lang w:eastAsia="fr-BE"/>
        </w:rPr>
        <w:t xml:space="preserve"> </w:t>
      </w:r>
      <w:r w:rsidR="0096254C">
        <w:rPr>
          <w:lang w:eastAsia="fr-BE"/>
        </w:rPr>
        <w:t xml:space="preserve">qui </w:t>
      </w:r>
      <w:r w:rsidR="00A87771">
        <w:rPr>
          <w:lang w:eastAsia="fr-BE"/>
        </w:rPr>
        <w:t xml:space="preserve">subit </w:t>
      </w:r>
      <w:proofErr w:type="gramStart"/>
      <w:r w:rsidR="00A87771">
        <w:rPr>
          <w:lang w:eastAsia="fr-BE"/>
        </w:rPr>
        <w:t>par contre</w:t>
      </w:r>
      <w:proofErr w:type="gramEnd"/>
      <w:r w:rsidR="00A87771">
        <w:rPr>
          <w:lang w:eastAsia="fr-BE"/>
        </w:rPr>
        <w:t xml:space="preserve"> de la fragmentation mécanique</w:t>
      </w:r>
      <w:r w:rsidR="002414D4">
        <w:rPr>
          <w:lang w:eastAsia="fr-BE"/>
        </w:rPr>
        <w:t>,</w:t>
      </w:r>
      <w:r w:rsidR="00A87771">
        <w:rPr>
          <w:lang w:eastAsia="fr-BE"/>
        </w:rPr>
        <w:t xml:space="preserve"> </w:t>
      </w:r>
      <w:r w:rsidR="002414D4">
        <w:rPr>
          <w:lang w:eastAsia="fr-BE"/>
        </w:rPr>
        <w:t>contrib</w:t>
      </w:r>
      <w:r w:rsidR="00A87771">
        <w:rPr>
          <w:lang w:eastAsia="fr-BE"/>
        </w:rPr>
        <w:t>u</w:t>
      </w:r>
      <w:r w:rsidR="00FB6BAF">
        <w:rPr>
          <w:lang w:eastAsia="fr-BE"/>
        </w:rPr>
        <w:t>ant</w:t>
      </w:r>
      <w:r w:rsidR="002414D4">
        <w:rPr>
          <w:lang w:eastAsia="fr-BE"/>
        </w:rPr>
        <w:t xml:space="preserve"> à la formation de microplastiques</w:t>
      </w:r>
      <w:r w:rsidR="00A87771">
        <w:rPr>
          <w:lang w:eastAsia="fr-BE"/>
        </w:rPr>
        <w:t xml:space="preserve"> persistants.</w:t>
      </w:r>
    </w:p>
    <w:p w14:paraId="181DC97A" w14:textId="27AAE96F" w:rsidR="008F1F46" w:rsidRDefault="008F1F46" w:rsidP="00CC2660">
      <w:pPr>
        <w:jc w:val="both"/>
        <w:rPr>
          <w:lang w:eastAsia="fr-BE"/>
        </w:rPr>
      </w:pPr>
      <w:r>
        <w:t xml:space="preserve">En outre, les analyses de suivi de la dégradation montrent que même les plastiques certifiés compostables en conditions domestiques peuvent produire des fragments </w:t>
      </w:r>
      <w:r w:rsidR="00D47271">
        <w:t>de tailles variées</w:t>
      </w:r>
      <w:r>
        <w:t>. Cela pose un risque de contamination de l’environnement lorsqu’ils sont intégrés dans des processus de compostage. En compostage individuel, ce</w:t>
      </w:r>
      <w:r w:rsidR="00D47271">
        <w:t xml:space="preserve"> dernier</w:t>
      </w:r>
      <w:r>
        <w:t xml:space="preserve"> s’étend généralement sur une année, période</w:t>
      </w:r>
      <w:r w:rsidR="00D47271">
        <w:t xml:space="preserve"> suffisante pour que</w:t>
      </w:r>
      <w:r>
        <w:t xml:space="preserve"> les ménages</w:t>
      </w:r>
      <w:r w:rsidR="00D47271">
        <w:t xml:space="preserve"> puissent utiliser</w:t>
      </w:r>
      <w:r>
        <w:t xml:space="preserve"> leur compost dans la pratique courante. En compostage collectif, </w:t>
      </w:r>
      <w:r w:rsidR="00D47271">
        <w:t>il</w:t>
      </w:r>
      <w:r>
        <w:t xml:space="preserve"> dure en moyenne de 6 à 9 mois, délai requis pour obtenir un compost mature.</w:t>
      </w:r>
    </w:p>
    <w:p w14:paraId="009825A7" w14:textId="0466EA83" w:rsidR="009C7897" w:rsidRDefault="00C21511" w:rsidP="00CC2660">
      <w:pPr>
        <w:jc w:val="both"/>
        <w:rPr>
          <w:lang w:eastAsia="fr-BE"/>
        </w:rPr>
      </w:pPr>
      <w:r>
        <w:rPr>
          <w:lang w:eastAsia="fr-BE"/>
        </w:rPr>
        <w:t xml:space="preserve">Ces </w:t>
      </w:r>
      <w:r w:rsidR="00C56439">
        <w:rPr>
          <w:lang w:eastAsia="fr-BE"/>
        </w:rPr>
        <w:t>préoccupations</w:t>
      </w:r>
      <w:r>
        <w:rPr>
          <w:lang w:eastAsia="fr-BE"/>
        </w:rPr>
        <w:t xml:space="preserve"> sont notamment partagées par les études de </w:t>
      </w:r>
      <w:proofErr w:type="spellStart"/>
      <w:r>
        <w:rPr>
          <w:lang w:eastAsia="fr-BE"/>
        </w:rPr>
        <w:t>Ruggero</w:t>
      </w:r>
      <w:proofErr w:type="spellEnd"/>
      <w:r>
        <w:rPr>
          <w:lang w:eastAsia="fr-BE"/>
        </w:rPr>
        <w:t xml:space="preserve"> </w:t>
      </w:r>
      <w:r w:rsidRPr="00D75742">
        <w:rPr>
          <w:i/>
          <w:iCs/>
          <w:lang w:eastAsia="fr-BE"/>
        </w:rPr>
        <w:t>et al.</w:t>
      </w:r>
      <w:r>
        <w:rPr>
          <w:lang w:eastAsia="fr-BE"/>
        </w:rPr>
        <w:t xml:space="preserve">, </w:t>
      </w:r>
      <w:proofErr w:type="gramStart"/>
      <w:r>
        <w:rPr>
          <w:lang w:eastAsia="fr-BE"/>
        </w:rPr>
        <w:t>2021;</w:t>
      </w:r>
      <w:proofErr w:type="gramEnd"/>
      <w:r w:rsidRPr="00D75742">
        <w:rPr>
          <w:rFonts w:cstheme="minorHAnsi"/>
        </w:rPr>
        <w:t xml:space="preserve"> </w:t>
      </w:r>
      <w:proofErr w:type="spellStart"/>
      <w:r w:rsidRPr="001B7D24">
        <w:rPr>
          <w:rFonts w:cstheme="minorHAnsi"/>
        </w:rPr>
        <w:t>Bandini</w:t>
      </w:r>
      <w:proofErr w:type="spellEnd"/>
      <w:r w:rsidRPr="001B7D24">
        <w:rPr>
          <w:rFonts w:cstheme="minorHAnsi"/>
        </w:rPr>
        <w:t xml:space="preserve"> </w:t>
      </w:r>
      <w:r w:rsidRPr="001B7D24">
        <w:rPr>
          <w:rFonts w:cstheme="minorHAnsi"/>
          <w:i/>
          <w:iCs/>
        </w:rPr>
        <w:t>et al.</w:t>
      </w:r>
      <w:r w:rsidRPr="001B7D24">
        <w:rPr>
          <w:rFonts w:cstheme="minorHAnsi"/>
        </w:rPr>
        <w:t>, 2022</w:t>
      </w:r>
      <w:r>
        <w:rPr>
          <w:rFonts w:cstheme="minorHAnsi"/>
        </w:rPr>
        <w:t xml:space="preserve"> et</w:t>
      </w:r>
      <w:r w:rsidRPr="001B7D24">
        <w:rPr>
          <w:rFonts w:cstheme="minorHAnsi"/>
        </w:rPr>
        <w:t xml:space="preserve"> </w:t>
      </w:r>
      <w:proofErr w:type="spellStart"/>
      <w:r w:rsidRPr="001B7D24">
        <w:rPr>
          <w:rFonts w:cstheme="minorHAnsi"/>
        </w:rPr>
        <w:t>Gadaleta</w:t>
      </w:r>
      <w:proofErr w:type="spellEnd"/>
      <w:r w:rsidRPr="001B7D24">
        <w:rPr>
          <w:rFonts w:cstheme="minorHAnsi"/>
        </w:rPr>
        <w:t xml:space="preserve"> </w:t>
      </w:r>
      <w:r w:rsidRPr="001B7D24">
        <w:rPr>
          <w:rFonts w:cstheme="minorHAnsi"/>
          <w:i/>
          <w:iCs/>
        </w:rPr>
        <w:t>et al.</w:t>
      </w:r>
      <w:r w:rsidRPr="001B7D24">
        <w:rPr>
          <w:rFonts w:cstheme="minorHAnsi"/>
        </w:rPr>
        <w:t>, 2022</w:t>
      </w:r>
      <w:r>
        <w:rPr>
          <w:lang w:eastAsia="fr-BE"/>
        </w:rPr>
        <w:t xml:space="preserve">. </w:t>
      </w:r>
      <w:r w:rsidR="009C7897" w:rsidRPr="009C7897">
        <w:rPr>
          <w:lang w:eastAsia="fr-BE"/>
        </w:rPr>
        <w:t xml:space="preserve">Ces résultats suggèrent </w:t>
      </w:r>
      <w:r>
        <w:rPr>
          <w:lang w:eastAsia="fr-BE"/>
        </w:rPr>
        <w:t>que les</w:t>
      </w:r>
      <w:r w:rsidR="009C7897" w:rsidRPr="009C7897">
        <w:rPr>
          <w:lang w:eastAsia="fr-BE"/>
        </w:rPr>
        <w:t xml:space="preserve"> </w:t>
      </w:r>
      <w:r>
        <w:rPr>
          <w:lang w:eastAsia="fr-BE"/>
        </w:rPr>
        <w:t xml:space="preserve">sacs </w:t>
      </w:r>
      <w:r w:rsidR="009C7897" w:rsidRPr="009C7897">
        <w:rPr>
          <w:lang w:eastAsia="fr-BE"/>
        </w:rPr>
        <w:t xml:space="preserve">en plastique </w:t>
      </w:r>
      <w:r w:rsidR="0028213B">
        <w:rPr>
          <w:lang w:eastAsia="fr-BE"/>
        </w:rPr>
        <w:t xml:space="preserve">dits </w:t>
      </w:r>
      <w:r w:rsidR="009C7897" w:rsidRPr="009C7897">
        <w:rPr>
          <w:lang w:eastAsia="fr-BE"/>
        </w:rPr>
        <w:t>compostables</w:t>
      </w:r>
      <w:r w:rsidR="001E31E4">
        <w:rPr>
          <w:lang w:eastAsia="fr-BE"/>
        </w:rPr>
        <w:t xml:space="preserve"> à domicile ne sont finalement pas adaptés au compostage domestique</w:t>
      </w:r>
      <w:r w:rsidR="009C7897" w:rsidRPr="009C7897">
        <w:rPr>
          <w:lang w:eastAsia="fr-BE"/>
        </w:rPr>
        <w:t>.</w:t>
      </w:r>
      <w:r w:rsidR="00A87771">
        <w:rPr>
          <w:lang w:eastAsia="fr-BE"/>
        </w:rPr>
        <w:t xml:space="preserve"> </w:t>
      </w:r>
      <w:r w:rsidR="001E31E4" w:rsidRPr="00C21511">
        <w:rPr>
          <w:i/>
          <w:iCs/>
          <w:lang w:eastAsia="fr-BE"/>
        </w:rPr>
        <w:t>In fine</w:t>
      </w:r>
      <w:r w:rsidR="009C7897" w:rsidRPr="009C7897">
        <w:rPr>
          <w:lang w:eastAsia="fr-BE"/>
        </w:rPr>
        <w:t>, cette étude démontre que</w:t>
      </w:r>
      <w:r>
        <w:rPr>
          <w:lang w:eastAsia="fr-BE"/>
        </w:rPr>
        <w:t xml:space="preserve"> </w:t>
      </w:r>
      <w:r w:rsidR="00974598">
        <w:rPr>
          <w:lang w:eastAsia="fr-BE"/>
        </w:rPr>
        <w:t>ce type de</w:t>
      </w:r>
      <w:r>
        <w:rPr>
          <w:lang w:eastAsia="fr-BE"/>
        </w:rPr>
        <w:t xml:space="preserve"> sacs</w:t>
      </w:r>
      <w:r w:rsidR="00974598">
        <w:rPr>
          <w:lang w:eastAsia="fr-BE"/>
        </w:rPr>
        <w:t>,</w:t>
      </w:r>
      <w:r>
        <w:rPr>
          <w:lang w:eastAsia="fr-BE"/>
        </w:rPr>
        <w:t xml:space="preserve"> </w:t>
      </w:r>
      <w:r w:rsidR="00974598" w:rsidRPr="009C7897">
        <w:rPr>
          <w:lang w:eastAsia="fr-BE"/>
        </w:rPr>
        <w:t>qu’ils soient certifiés pour des conditions domestiques ou industrielles</w:t>
      </w:r>
      <w:r w:rsidR="00974598">
        <w:rPr>
          <w:lang w:eastAsia="fr-BE"/>
        </w:rPr>
        <w:t>,</w:t>
      </w:r>
      <w:r>
        <w:rPr>
          <w:lang w:eastAsia="fr-BE"/>
        </w:rPr>
        <w:t xml:space="preserve"> ne se dégrade effectivement qu’en</w:t>
      </w:r>
      <w:r w:rsidR="009C7897" w:rsidRPr="009C7897">
        <w:rPr>
          <w:lang w:eastAsia="fr-BE"/>
        </w:rPr>
        <w:t xml:space="preserve"> compostage industriel, </w:t>
      </w:r>
      <w:r w:rsidR="00440C6C">
        <w:rPr>
          <w:lang w:eastAsia="fr-BE"/>
        </w:rPr>
        <w:t xml:space="preserve">résultats </w:t>
      </w:r>
      <w:r w:rsidR="00D75742">
        <w:rPr>
          <w:lang w:eastAsia="fr-BE"/>
        </w:rPr>
        <w:t>en accord avec les observations de l’ANSES (2022)</w:t>
      </w:r>
      <w:r w:rsidR="009C7897" w:rsidRPr="009C7897">
        <w:rPr>
          <w:lang w:eastAsia="fr-BE"/>
        </w:rPr>
        <w:t>.</w:t>
      </w:r>
    </w:p>
    <w:p w14:paraId="57C72CAE" w14:textId="1CCE856D" w:rsidR="00974598" w:rsidRDefault="00974598" w:rsidP="00827E3F">
      <w:pPr>
        <w:jc w:val="both"/>
        <w:rPr>
          <w:lang w:eastAsia="fr-BE"/>
        </w:rPr>
      </w:pPr>
      <w:r>
        <w:rPr>
          <w:lang w:eastAsia="fr-BE"/>
        </w:rPr>
        <w:lastRenderedPageBreak/>
        <w:t>Le cadre de l’étude interdit toutefois d’affirmer que la dégradation et la minéralisation des sacs étudiés est complète en compostage industriel, et ce même si elle apparaît très efficace. Les limitations méthodologiques et analytiques n’ayant permis que l’analyse des microplastiques</w:t>
      </w:r>
      <w:r w:rsidR="00E13217">
        <w:rPr>
          <w:lang w:eastAsia="fr-BE"/>
        </w:rPr>
        <w:t xml:space="preserve"> visibles à l’œil nu</w:t>
      </w:r>
      <w:r>
        <w:rPr>
          <w:lang w:eastAsia="fr-BE"/>
        </w:rPr>
        <w:t xml:space="preserve">, elle ne renseigne donc pas sur les éventuels micro- ou </w:t>
      </w:r>
      <w:proofErr w:type="spellStart"/>
      <w:r>
        <w:rPr>
          <w:lang w:eastAsia="fr-BE"/>
        </w:rPr>
        <w:t>nanoplastiques</w:t>
      </w:r>
      <w:proofErr w:type="spellEnd"/>
      <w:r>
        <w:rPr>
          <w:lang w:eastAsia="fr-BE"/>
        </w:rPr>
        <w:t xml:space="preserve"> qui auraient pu être générés durant celle-ci alors que la dispersion de ce type de contaminant dans l’environnement demeure une problématique majeure</w:t>
      </w:r>
      <w:r w:rsidR="00D85153">
        <w:rPr>
          <w:lang w:eastAsia="fr-BE"/>
        </w:rPr>
        <w:t xml:space="preserve"> pour la santé humaine et celle des écosystèmes</w:t>
      </w:r>
      <w:r>
        <w:rPr>
          <w:lang w:eastAsia="fr-BE"/>
        </w:rPr>
        <w:t>.</w:t>
      </w:r>
    </w:p>
    <w:p w14:paraId="5B5CA99E" w14:textId="65A78D3E" w:rsidR="00E13217" w:rsidRPr="005165A9" w:rsidRDefault="00E13217" w:rsidP="00827E3F">
      <w:pPr>
        <w:jc w:val="both"/>
        <w:rPr>
          <w:rFonts w:eastAsia="Times New Roman" w:cstheme="minorHAnsi"/>
          <w:lang w:eastAsia="fr-BE"/>
        </w:rPr>
      </w:pPr>
      <w:bookmarkStart w:id="39" w:name="_Hlk181204035"/>
      <w:r w:rsidRPr="005165A9">
        <w:rPr>
          <w:rFonts w:eastAsia="Times New Roman" w:cstheme="minorHAnsi"/>
          <w:lang w:eastAsia="fr-BE"/>
        </w:rPr>
        <w:t xml:space="preserve">Les résultats de cette étude mettent en évidence la persistance des plastiques certifiés compostables sous forme de fragments dans le compost mature, en particulier dans les contextes courants de compostage individuel et collectif. Bien que les analyses se soient concentrées sur des microplastiques visibles à l'œil nu, ces </w:t>
      </w:r>
      <w:r w:rsidR="00421A98">
        <w:rPr>
          <w:rFonts w:eastAsia="Times New Roman" w:cstheme="minorHAnsi"/>
          <w:lang w:eastAsia="fr-BE"/>
        </w:rPr>
        <w:t>contaminants</w:t>
      </w:r>
      <w:r w:rsidRPr="005165A9">
        <w:rPr>
          <w:rFonts w:eastAsia="Times New Roman" w:cstheme="minorHAnsi"/>
          <w:lang w:eastAsia="fr-BE"/>
        </w:rPr>
        <w:t xml:space="preserve"> sont susceptibles de se fragmenter davantage et de libérer des particules de plus en plus fines, posant des risques </w:t>
      </w:r>
      <w:r w:rsidR="00B52084">
        <w:rPr>
          <w:rFonts w:eastAsia="Times New Roman" w:cstheme="minorHAnsi"/>
          <w:lang w:eastAsia="fr-BE"/>
        </w:rPr>
        <w:t>environnementaux et sanitaires</w:t>
      </w:r>
      <w:r w:rsidR="00D67493" w:rsidRPr="005165A9">
        <w:rPr>
          <w:rFonts w:eastAsia="Times New Roman" w:cstheme="minorHAnsi"/>
          <w:lang w:eastAsia="fr-BE"/>
        </w:rPr>
        <w:t xml:space="preserve"> (ANSES, 2022)</w:t>
      </w:r>
      <w:r w:rsidRPr="005165A9">
        <w:rPr>
          <w:rFonts w:eastAsia="Times New Roman" w:cstheme="minorHAnsi"/>
          <w:lang w:eastAsia="fr-BE"/>
        </w:rPr>
        <w:t>. En effet,</w:t>
      </w:r>
      <w:r w:rsidR="00D67493" w:rsidRPr="005165A9">
        <w:rPr>
          <w:rFonts w:eastAsia="Times New Roman" w:cstheme="minorHAnsi"/>
          <w:lang w:eastAsia="fr-BE"/>
        </w:rPr>
        <w:t xml:space="preserve"> comme l’a démontré l’étude de Braun </w:t>
      </w:r>
      <w:r w:rsidR="00D67493" w:rsidRPr="00421A98">
        <w:rPr>
          <w:rFonts w:eastAsia="Times New Roman" w:cstheme="minorHAnsi"/>
          <w:i/>
          <w:iCs/>
          <w:lang w:eastAsia="fr-BE"/>
        </w:rPr>
        <w:t>et al.</w:t>
      </w:r>
      <w:r w:rsidR="00D67493" w:rsidRPr="005165A9">
        <w:rPr>
          <w:rFonts w:eastAsia="Times New Roman" w:cstheme="minorHAnsi"/>
          <w:lang w:eastAsia="fr-BE"/>
        </w:rPr>
        <w:t xml:space="preserve"> (2021),</w:t>
      </w:r>
      <w:r w:rsidRPr="005165A9">
        <w:rPr>
          <w:rFonts w:eastAsia="Times New Roman" w:cstheme="minorHAnsi"/>
          <w:lang w:eastAsia="fr-BE"/>
        </w:rPr>
        <w:t xml:space="preserve"> l’application de compost contenant des résidus plastiques peut introduire des contaminants dans les sols agricoles et horticoles</w:t>
      </w:r>
      <w:r w:rsidR="00D67493" w:rsidRPr="005165A9">
        <w:rPr>
          <w:rFonts w:eastAsia="Times New Roman" w:cstheme="minorHAnsi"/>
          <w:lang w:eastAsia="fr-BE"/>
        </w:rPr>
        <w:t> ; et les recherches d’</w:t>
      </w:r>
      <w:proofErr w:type="spellStart"/>
      <w:r w:rsidRPr="005165A9">
        <w:rPr>
          <w:rFonts w:eastAsia="Times New Roman" w:cstheme="minorHAnsi"/>
          <w:lang w:eastAsia="fr-BE"/>
        </w:rPr>
        <w:t>Accinelli</w:t>
      </w:r>
      <w:proofErr w:type="spellEnd"/>
      <w:r w:rsidRPr="005165A9">
        <w:rPr>
          <w:rFonts w:eastAsia="Times New Roman" w:cstheme="minorHAnsi"/>
          <w:lang w:eastAsia="fr-BE"/>
        </w:rPr>
        <w:t xml:space="preserve"> </w:t>
      </w:r>
      <w:r w:rsidRPr="00421A98">
        <w:rPr>
          <w:rFonts w:eastAsia="Times New Roman" w:cstheme="minorHAnsi"/>
          <w:i/>
          <w:iCs/>
          <w:lang w:eastAsia="fr-BE"/>
        </w:rPr>
        <w:t>et al.</w:t>
      </w:r>
      <w:r w:rsidRPr="005165A9">
        <w:rPr>
          <w:rFonts w:eastAsia="Times New Roman" w:cstheme="minorHAnsi"/>
          <w:lang w:eastAsia="fr-BE"/>
        </w:rPr>
        <w:t xml:space="preserve"> (2020)</w:t>
      </w:r>
      <w:r w:rsidR="00D67493" w:rsidRPr="005165A9">
        <w:rPr>
          <w:rFonts w:eastAsia="Times New Roman" w:cstheme="minorHAnsi"/>
          <w:lang w:eastAsia="fr-BE"/>
        </w:rPr>
        <w:t xml:space="preserve"> ont souligné </w:t>
      </w:r>
      <w:r w:rsidRPr="005165A9">
        <w:rPr>
          <w:rFonts w:eastAsia="Times New Roman" w:cstheme="minorHAnsi"/>
          <w:lang w:eastAsia="fr-BE"/>
        </w:rPr>
        <w:t xml:space="preserve">les effets potentiellement toxiques de ces particules, </w:t>
      </w:r>
      <w:r w:rsidR="00D67493" w:rsidRPr="005165A9">
        <w:rPr>
          <w:rFonts w:eastAsia="Times New Roman" w:cstheme="minorHAnsi"/>
          <w:lang w:eastAsia="fr-BE"/>
        </w:rPr>
        <w:t>notamment</w:t>
      </w:r>
      <w:r w:rsidRPr="005165A9">
        <w:rPr>
          <w:rFonts w:eastAsia="Times New Roman" w:cstheme="minorHAnsi"/>
          <w:lang w:eastAsia="fr-BE"/>
        </w:rPr>
        <w:t xml:space="preserve"> leur capacité à stimuler la production de toxines par </w:t>
      </w:r>
      <w:r w:rsidR="00D67493" w:rsidRPr="005165A9">
        <w:rPr>
          <w:rFonts w:eastAsia="Times New Roman" w:cstheme="minorHAnsi"/>
          <w:lang w:eastAsia="fr-BE"/>
        </w:rPr>
        <w:t>une</w:t>
      </w:r>
      <w:r w:rsidRPr="005165A9">
        <w:rPr>
          <w:rFonts w:eastAsia="Times New Roman" w:cstheme="minorHAnsi"/>
          <w:lang w:eastAsia="fr-BE"/>
        </w:rPr>
        <w:t xml:space="preserve"> espèce fongique</w:t>
      </w:r>
      <w:r w:rsidR="00D67493" w:rsidRPr="005165A9">
        <w:rPr>
          <w:rFonts w:eastAsia="Times New Roman" w:cstheme="minorHAnsi"/>
          <w:lang w:eastAsia="fr-BE"/>
        </w:rPr>
        <w:t xml:space="preserve"> répandue</w:t>
      </w:r>
      <w:r w:rsidRPr="005165A9">
        <w:rPr>
          <w:rFonts w:eastAsia="Times New Roman" w:cstheme="minorHAnsi"/>
          <w:lang w:eastAsia="fr-BE"/>
        </w:rPr>
        <w:t>. L'impact de ces plastiques, considérés comme des polluants émergents, sur la biodiversité et les fonctions des écosystèmes demeure méconnu, tout comme leur toxicité potentielle à long terme</w:t>
      </w:r>
      <w:r w:rsidR="00D67493" w:rsidRPr="005165A9">
        <w:rPr>
          <w:rFonts w:eastAsia="Times New Roman" w:cstheme="minorHAnsi"/>
          <w:lang w:eastAsia="fr-BE"/>
        </w:rPr>
        <w:t xml:space="preserve"> (</w:t>
      </w:r>
      <w:proofErr w:type="spellStart"/>
      <w:r w:rsidR="00D67493" w:rsidRPr="005165A9">
        <w:rPr>
          <w:rFonts w:cstheme="minorHAnsi"/>
          <w:lang w:eastAsia="fr-BE"/>
        </w:rPr>
        <w:t>Ruggero</w:t>
      </w:r>
      <w:proofErr w:type="spellEnd"/>
      <w:r w:rsidR="00D67493" w:rsidRPr="005165A9">
        <w:rPr>
          <w:rFonts w:cstheme="minorHAnsi"/>
          <w:lang w:eastAsia="fr-BE"/>
        </w:rPr>
        <w:t xml:space="preserve"> </w:t>
      </w:r>
      <w:r w:rsidR="00D67493" w:rsidRPr="005165A9">
        <w:rPr>
          <w:rFonts w:cstheme="minorHAnsi"/>
          <w:i/>
          <w:iCs/>
          <w:lang w:eastAsia="fr-BE"/>
        </w:rPr>
        <w:t>et al.</w:t>
      </w:r>
      <w:r w:rsidR="00D67493" w:rsidRPr="005165A9">
        <w:rPr>
          <w:rFonts w:cstheme="minorHAnsi"/>
          <w:lang w:eastAsia="fr-BE"/>
        </w:rPr>
        <w:t xml:space="preserve">, </w:t>
      </w:r>
      <w:proofErr w:type="gramStart"/>
      <w:r w:rsidR="00D67493" w:rsidRPr="005165A9">
        <w:rPr>
          <w:rFonts w:cstheme="minorHAnsi"/>
          <w:lang w:eastAsia="fr-BE"/>
        </w:rPr>
        <w:t>2021</w:t>
      </w:r>
      <w:r w:rsidR="00421A98">
        <w:rPr>
          <w:rFonts w:cstheme="minorHAnsi"/>
          <w:lang w:eastAsia="fr-BE"/>
        </w:rPr>
        <w:t>;</w:t>
      </w:r>
      <w:proofErr w:type="gramEnd"/>
      <w:r w:rsidR="00D67493" w:rsidRPr="005165A9">
        <w:rPr>
          <w:rFonts w:cstheme="minorHAnsi"/>
          <w:lang w:eastAsia="fr-BE"/>
        </w:rPr>
        <w:t xml:space="preserve"> </w:t>
      </w:r>
      <w:proofErr w:type="spellStart"/>
      <w:r w:rsidR="00D67493" w:rsidRPr="005165A9">
        <w:rPr>
          <w:rFonts w:cstheme="minorHAnsi"/>
          <w:lang w:eastAsia="fr-BE"/>
        </w:rPr>
        <w:t>Gadaleta</w:t>
      </w:r>
      <w:proofErr w:type="spellEnd"/>
      <w:r w:rsidR="00D67493" w:rsidRPr="005165A9">
        <w:rPr>
          <w:rFonts w:cstheme="minorHAnsi"/>
          <w:lang w:eastAsia="fr-BE"/>
        </w:rPr>
        <w:t xml:space="preserve"> </w:t>
      </w:r>
      <w:r w:rsidR="00D67493" w:rsidRPr="005165A9">
        <w:rPr>
          <w:rFonts w:cstheme="minorHAnsi"/>
          <w:i/>
          <w:iCs/>
          <w:lang w:eastAsia="fr-BE"/>
        </w:rPr>
        <w:t>et al.</w:t>
      </w:r>
      <w:r w:rsidR="00D67493" w:rsidRPr="005165A9">
        <w:rPr>
          <w:rFonts w:cstheme="minorHAnsi"/>
          <w:lang w:eastAsia="fr-BE"/>
        </w:rPr>
        <w:t>, 2022).</w:t>
      </w:r>
    </w:p>
    <w:p w14:paraId="585DC615" w14:textId="0DFAA4A7" w:rsidR="0073227F" w:rsidRPr="005165A9" w:rsidRDefault="0073227F" w:rsidP="00827E3F">
      <w:pPr>
        <w:jc w:val="both"/>
        <w:rPr>
          <w:rFonts w:eastAsia="Times New Roman" w:cstheme="minorHAnsi"/>
          <w:lang w:eastAsia="fr-BE"/>
        </w:rPr>
      </w:pPr>
      <w:r w:rsidRPr="005165A9">
        <w:rPr>
          <w:rFonts w:eastAsia="Times New Roman" w:cstheme="minorHAnsi"/>
          <w:lang w:eastAsia="fr-BE"/>
        </w:rPr>
        <w:t xml:space="preserve">Pour combler ces lacunes, des recherches complémentaires sont nécessaires pour évaluer les effets aigus et chroniques de ces </w:t>
      </w:r>
      <w:r w:rsidR="00B52084">
        <w:rPr>
          <w:rFonts w:eastAsia="Times New Roman" w:cstheme="minorHAnsi"/>
          <w:lang w:eastAsia="fr-BE"/>
        </w:rPr>
        <w:t>polluants émergents</w:t>
      </w:r>
      <w:r w:rsidRPr="005165A9">
        <w:rPr>
          <w:rFonts w:eastAsia="Times New Roman" w:cstheme="minorHAnsi"/>
          <w:lang w:eastAsia="fr-BE"/>
        </w:rPr>
        <w:t>. Bien que les analyses directes des particules les plus fines soient encore difficiles en raison de leur taille et de la complexité de certaines matrices, des essais écotoxicologiques peuvent, en revanche, permettre d’identifier leurs impacts indirects mais significatifs.</w:t>
      </w:r>
      <w:r w:rsidR="00AD1336">
        <w:rPr>
          <w:rFonts w:eastAsia="Times New Roman" w:cstheme="minorHAnsi"/>
          <w:lang w:eastAsia="fr-BE"/>
        </w:rPr>
        <w:t xml:space="preserve"> </w:t>
      </w:r>
      <w:r w:rsidR="00AD1336">
        <w:t xml:space="preserve">Les parties prenantes de terrain qui ont participé à cette étude — référents de sites de compostage collectif, guides composteurs, intercommunales et administrations — expriment également le besoin de poursuivre les investigations, afin de mieux appréhender les </w:t>
      </w:r>
      <w:proofErr w:type="gramStart"/>
      <w:r w:rsidR="00AD1336">
        <w:t>risques potentiels</w:t>
      </w:r>
      <w:proofErr w:type="gramEnd"/>
      <w:r w:rsidR="00AD1336">
        <w:t xml:space="preserve"> </w:t>
      </w:r>
      <w:r w:rsidR="00B52084">
        <w:t>que représentent ces contaminants</w:t>
      </w:r>
      <w:r w:rsidR="00AD1336">
        <w:t>.</w:t>
      </w:r>
    </w:p>
    <w:p w14:paraId="2084F38A" w14:textId="2927B918" w:rsidR="0073227F" w:rsidRPr="005165A9" w:rsidRDefault="0073227F" w:rsidP="00827E3F">
      <w:pPr>
        <w:jc w:val="both"/>
        <w:rPr>
          <w:rFonts w:eastAsia="Times New Roman" w:cstheme="minorHAnsi"/>
          <w:lang w:eastAsia="fr-BE"/>
        </w:rPr>
      </w:pPr>
      <w:r w:rsidRPr="005165A9">
        <w:rPr>
          <w:rFonts w:eastAsia="Times New Roman" w:cstheme="minorHAnsi"/>
          <w:lang w:eastAsia="fr-BE"/>
        </w:rPr>
        <w:t>Maintenir un rythme soutenu dans les avancées scientifiques sur ce sujet est ainsi prioritaire pour mieux comprendre les effets à long terme des microplastiques, biodégradables ou non, sur les organismes vivants</w:t>
      </w:r>
      <w:r w:rsidR="00B52084">
        <w:rPr>
          <w:rFonts w:eastAsia="Times New Roman" w:cstheme="minorHAnsi"/>
          <w:lang w:eastAsia="fr-BE"/>
        </w:rPr>
        <w:t xml:space="preserve"> et leur biotope</w:t>
      </w:r>
      <w:r w:rsidRPr="005165A9">
        <w:rPr>
          <w:rFonts w:eastAsia="Times New Roman" w:cstheme="minorHAnsi"/>
          <w:lang w:eastAsia="fr-BE"/>
        </w:rPr>
        <w:t>. L’accumulation de ces particules dans les sols, et potentiellement dans la chaîne alimentaire, soulève par ailleurs des questions de sécurité sanitaire qu’il est urgent d’étudier. Ainsi, un approfondissement des connaissances sur leur toxicité et leurs mécanismes de dégradation après valorisation du compost est indispensable pour développer des stratégies de gestion des déchets adaptées, limiter les impacts environnementaux et ainsi protéger efficacement la santé publique.</w:t>
      </w:r>
    </w:p>
    <w:bookmarkEnd w:id="39"/>
    <w:p w14:paraId="3E379519" w14:textId="77777777" w:rsidR="00420492" w:rsidRPr="00440C6C" w:rsidRDefault="00420492">
      <w:pPr>
        <w:rPr>
          <w:rFonts w:ascii="Calibri" w:eastAsiaTheme="majorEastAsia" w:hAnsi="Calibri" w:cstheme="majorBidi"/>
          <w:b/>
          <w:bCs/>
          <w:sz w:val="44"/>
          <w:szCs w:val="28"/>
        </w:rPr>
      </w:pPr>
      <w:r w:rsidRPr="00440C6C">
        <w:br w:type="page"/>
      </w:r>
    </w:p>
    <w:p w14:paraId="6A1209F4" w14:textId="334D796A" w:rsidR="00EA1034" w:rsidRPr="0037683A" w:rsidRDefault="007E4AE0" w:rsidP="0037683A">
      <w:pPr>
        <w:pStyle w:val="Titre1"/>
        <w:rPr>
          <w:lang w:val="en-US"/>
        </w:rPr>
      </w:pPr>
      <w:bookmarkStart w:id="40" w:name="_Toc181279351"/>
      <w:proofErr w:type="spellStart"/>
      <w:r w:rsidRPr="0037683A">
        <w:rPr>
          <w:lang w:val="en-US"/>
        </w:rPr>
        <w:lastRenderedPageBreak/>
        <w:t>Bibliographie</w:t>
      </w:r>
      <w:bookmarkEnd w:id="40"/>
      <w:proofErr w:type="spellEnd"/>
    </w:p>
    <w:p w14:paraId="5558D4AA" w14:textId="7FE9C6AF" w:rsidR="001B7D24" w:rsidRDefault="001B7D24" w:rsidP="00EA0042">
      <w:pPr>
        <w:jc w:val="both"/>
      </w:pPr>
      <w:proofErr w:type="spellStart"/>
      <w:r w:rsidRPr="00440C6C">
        <w:rPr>
          <w:lang w:val="en-US"/>
        </w:rPr>
        <w:t>Accinelli</w:t>
      </w:r>
      <w:proofErr w:type="spellEnd"/>
      <w:r w:rsidRPr="00440C6C">
        <w:rPr>
          <w:lang w:val="en-US"/>
        </w:rPr>
        <w:t xml:space="preserve">, Cesare, Hamed K. Abbas, Veronica Bruno, Lorenzo Nissen, Alberto </w:t>
      </w:r>
      <w:proofErr w:type="spellStart"/>
      <w:r w:rsidRPr="00440C6C">
        <w:rPr>
          <w:lang w:val="en-US"/>
        </w:rPr>
        <w:t>Vicari</w:t>
      </w:r>
      <w:proofErr w:type="spellEnd"/>
      <w:r w:rsidRPr="00440C6C">
        <w:rPr>
          <w:lang w:val="en-US"/>
        </w:rPr>
        <w:t xml:space="preserve">, </w:t>
      </w:r>
      <w:proofErr w:type="spellStart"/>
      <w:r w:rsidRPr="00440C6C">
        <w:rPr>
          <w:lang w:val="en-US"/>
        </w:rPr>
        <w:t>Nacer</w:t>
      </w:r>
      <w:proofErr w:type="spellEnd"/>
      <w:r w:rsidRPr="00440C6C">
        <w:rPr>
          <w:lang w:val="en-US"/>
        </w:rPr>
        <w:t xml:space="preserve"> </w:t>
      </w:r>
      <w:proofErr w:type="spellStart"/>
      <w:r w:rsidRPr="00440C6C">
        <w:rPr>
          <w:lang w:val="en-US"/>
        </w:rPr>
        <w:t>Bellaloui</w:t>
      </w:r>
      <w:proofErr w:type="spellEnd"/>
      <w:r w:rsidRPr="00440C6C">
        <w:rPr>
          <w:lang w:val="en-US"/>
        </w:rPr>
        <w:t xml:space="preserve">, Nathan S. Little, et W. Thomas Shier. </w:t>
      </w:r>
      <w:r w:rsidRPr="00440C6C">
        <w:rPr>
          <w:lang w:val="en-GB"/>
        </w:rPr>
        <w:t xml:space="preserve">« Persistence in Soil of Microplastic Films from Ultra-Thin Compostable Plastic Bags and Implications on Soil Aspergillus Flavus Population ». </w:t>
      </w:r>
      <w:r>
        <w:rPr>
          <w:i/>
          <w:iCs/>
        </w:rPr>
        <w:t>Waste Management</w:t>
      </w:r>
      <w:r>
        <w:t xml:space="preserve"> 113 (juillet 2020</w:t>
      </w:r>
      <w:proofErr w:type="gramStart"/>
      <w:r>
        <w:t>):</w:t>
      </w:r>
      <w:proofErr w:type="gramEnd"/>
      <w:r>
        <w:t xml:space="preserve"> 312</w:t>
      </w:r>
      <w:r>
        <w:noBreakHyphen/>
        <w:t xml:space="preserve">18. </w:t>
      </w:r>
      <w:hyperlink r:id="rId60" w:history="1">
        <w:r>
          <w:rPr>
            <w:rStyle w:val="Lienhypertexte"/>
          </w:rPr>
          <w:t>https://doi.org/10.1016/j.wasman.2020.06.011</w:t>
        </w:r>
      </w:hyperlink>
      <w:r>
        <w:t>.</w:t>
      </w:r>
    </w:p>
    <w:p w14:paraId="5EEAD052" w14:textId="2B8128DB" w:rsidR="00D85153" w:rsidRPr="00353120" w:rsidRDefault="00353120" w:rsidP="00EA0042">
      <w:pPr>
        <w:jc w:val="both"/>
      </w:pPr>
      <w:r w:rsidRPr="00353120">
        <w:t xml:space="preserve">ADEME, </w:t>
      </w:r>
      <w:proofErr w:type="spellStart"/>
      <w:r w:rsidRPr="00353120">
        <w:t>OrgaNeo</w:t>
      </w:r>
      <w:proofErr w:type="spellEnd"/>
      <w:r w:rsidRPr="00353120">
        <w:t xml:space="preserve">, RITTMO Agroenvironnement, </w:t>
      </w:r>
      <w:proofErr w:type="spellStart"/>
      <w:r w:rsidRPr="00353120">
        <w:t>Microhumus</w:t>
      </w:r>
      <w:proofErr w:type="spellEnd"/>
      <w:r w:rsidRPr="00353120">
        <w:t>, 2019/06. Compostage domestique et industriel des sacs plastiques compostables domestiquement et des sacs en papier – Synthèse. 13 pages.</w:t>
      </w:r>
    </w:p>
    <w:p w14:paraId="4BE35905" w14:textId="77777777" w:rsidR="001B7D24" w:rsidRDefault="001B7D24" w:rsidP="00EA0042">
      <w:pPr>
        <w:jc w:val="both"/>
      </w:pPr>
      <w:r w:rsidRPr="00440C6C">
        <w:rPr>
          <w:lang w:val="en-GB"/>
        </w:rPr>
        <w:t xml:space="preserve">Al Hosni, Asma S., Jon K. Pittman, et Geoffrey D. Robson. « Microbial Degradation of Four Biodegradable Polymers in Soil and Compost Demonstrating Polycaprolactone as an Ideal Compostable Plastic ». </w:t>
      </w:r>
      <w:r>
        <w:rPr>
          <w:i/>
          <w:iCs/>
        </w:rPr>
        <w:t>Waste Management</w:t>
      </w:r>
      <w:r>
        <w:t xml:space="preserve"> 97 (1 septembre 2019</w:t>
      </w:r>
      <w:proofErr w:type="gramStart"/>
      <w:r>
        <w:t>):</w:t>
      </w:r>
      <w:proofErr w:type="gramEnd"/>
      <w:r>
        <w:t xml:space="preserve"> 105</w:t>
      </w:r>
      <w:r>
        <w:noBreakHyphen/>
        <w:t xml:space="preserve">14. </w:t>
      </w:r>
      <w:hyperlink r:id="rId61" w:history="1">
        <w:r>
          <w:rPr>
            <w:rStyle w:val="Lienhypertexte"/>
          </w:rPr>
          <w:t>https://doi.org/10.1016/j.wasman.2019.07.042</w:t>
        </w:r>
      </w:hyperlink>
      <w:r>
        <w:t>.</w:t>
      </w:r>
    </w:p>
    <w:p w14:paraId="3099546B" w14:textId="6E6DA0BB" w:rsidR="00EF59F2" w:rsidRPr="00440C6C" w:rsidRDefault="00EF59F2" w:rsidP="00EA0042">
      <w:pPr>
        <w:jc w:val="both"/>
        <w:rPr>
          <w:iCs/>
        </w:rPr>
      </w:pPr>
      <w:r w:rsidRPr="00EF59F2">
        <w:rPr>
          <w:rStyle w:val="Accentuation"/>
          <w:i w:val="0"/>
          <w:iCs w:val="0"/>
        </w:rPr>
        <w:t>Anses -</w:t>
      </w:r>
      <w:r w:rsidRPr="00174A55">
        <w:rPr>
          <w:rStyle w:val="Accentuation"/>
          <w:i w:val="0"/>
          <w:iCs w:val="0"/>
        </w:rPr>
        <w:t xml:space="preserve"> Rapport d'expertise collective</w:t>
      </w:r>
      <w:r w:rsidRPr="00440C6C">
        <w:rPr>
          <w:iCs/>
        </w:rPr>
        <w:t xml:space="preserve"> – Usage de matières plastiques biosourcées, biodégradables et compostables. Saisine « n° 2021-SA-0202 - AGEC 84 ». Version finale page 2 / 71. Juillet 2022.</w:t>
      </w:r>
    </w:p>
    <w:p w14:paraId="4A6124ED" w14:textId="77777777" w:rsidR="001B7D24" w:rsidRDefault="001B7D24" w:rsidP="00EA0042">
      <w:pPr>
        <w:jc w:val="both"/>
      </w:pPr>
      <w:proofErr w:type="spellStart"/>
      <w:r>
        <w:t>Bandini</w:t>
      </w:r>
      <w:proofErr w:type="spellEnd"/>
      <w:r>
        <w:t xml:space="preserve">, Francesca, Eren </w:t>
      </w:r>
      <w:proofErr w:type="spellStart"/>
      <w:r>
        <w:t>Taskin</w:t>
      </w:r>
      <w:proofErr w:type="spellEnd"/>
      <w:r>
        <w:t xml:space="preserve">, Filippo </w:t>
      </w:r>
      <w:proofErr w:type="spellStart"/>
      <w:r>
        <w:t>Vaccari</w:t>
      </w:r>
      <w:proofErr w:type="spellEnd"/>
      <w:r>
        <w:t xml:space="preserve">, </w:t>
      </w:r>
      <w:proofErr w:type="spellStart"/>
      <w:r>
        <w:t>Mariangela</w:t>
      </w:r>
      <w:proofErr w:type="spellEnd"/>
      <w:r>
        <w:t xml:space="preserve"> </w:t>
      </w:r>
      <w:proofErr w:type="spellStart"/>
      <w:r>
        <w:t>Soldano</w:t>
      </w:r>
      <w:proofErr w:type="spellEnd"/>
      <w:r>
        <w:t xml:space="preserve">, Sergio </w:t>
      </w:r>
      <w:proofErr w:type="spellStart"/>
      <w:r>
        <w:t>Piccinini</w:t>
      </w:r>
      <w:proofErr w:type="spellEnd"/>
      <w:r>
        <w:t xml:space="preserve">, Alberto </w:t>
      </w:r>
      <w:proofErr w:type="spellStart"/>
      <w:r>
        <w:t>Frache</w:t>
      </w:r>
      <w:proofErr w:type="spellEnd"/>
      <w:r>
        <w:t xml:space="preserve">, Sara </w:t>
      </w:r>
      <w:proofErr w:type="spellStart"/>
      <w:r>
        <w:t>Remelli</w:t>
      </w:r>
      <w:proofErr w:type="spellEnd"/>
      <w:r>
        <w:t xml:space="preserve">, Cristina </w:t>
      </w:r>
      <w:proofErr w:type="spellStart"/>
      <w:r>
        <w:t>Menta</w:t>
      </w:r>
      <w:proofErr w:type="spellEnd"/>
      <w:r>
        <w:t xml:space="preserve">, Pier Sandro </w:t>
      </w:r>
      <w:proofErr w:type="spellStart"/>
      <w:r>
        <w:t>Cocconcelli</w:t>
      </w:r>
      <w:proofErr w:type="spellEnd"/>
      <w:r>
        <w:t xml:space="preserve">, et </w:t>
      </w:r>
      <w:proofErr w:type="spellStart"/>
      <w:r>
        <w:t>Edoardo</w:t>
      </w:r>
      <w:proofErr w:type="spellEnd"/>
      <w:r>
        <w:t xml:space="preserve"> </w:t>
      </w:r>
      <w:proofErr w:type="spellStart"/>
      <w:r>
        <w:t>Puglisi</w:t>
      </w:r>
      <w:proofErr w:type="spellEnd"/>
      <w:r>
        <w:t xml:space="preserve">. </w:t>
      </w:r>
      <w:r w:rsidRPr="00440C6C">
        <w:rPr>
          <w:lang w:val="en-GB"/>
        </w:rPr>
        <w:t xml:space="preserve">« Anaerobic Digestion and Aerobic Composting of Rigid Biopolymers in Bio-Waste Treatment: Fate and Effects on the Final Compost ». </w:t>
      </w:r>
      <w:proofErr w:type="spellStart"/>
      <w:r>
        <w:rPr>
          <w:i/>
          <w:iCs/>
        </w:rPr>
        <w:t>Bioresource</w:t>
      </w:r>
      <w:proofErr w:type="spellEnd"/>
      <w:r>
        <w:rPr>
          <w:i/>
          <w:iCs/>
        </w:rPr>
        <w:t xml:space="preserve"> </w:t>
      </w:r>
      <w:proofErr w:type="spellStart"/>
      <w:r>
        <w:rPr>
          <w:i/>
          <w:iCs/>
        </w:rPr>
        <w:t>Technology</w:t>
      </w:r>
      <w:proofErr w:type="spellEnd"/>
      <w:r>
        <w:t xml:space="preserve"> 351 (mai 2022</w:t>
      </w:r>
      <w:proofErr w:type="gramStart"/>
      <w:r>
        <w:t>):</w:t>
      </w:r>
      <w:proofErr w:type="gramEnd"/>
      <w:r>
        <w:t xml:space="preserve"> 126934. </w:t>
      </w:r>
      <w:hyperlink r:id="rId62" w:history="1">
        <w:r>
          <w:rPr>
            <w:rStyle w:val="Lienhypertexte"/>
          </w:rPr>
          <w:t>https://doi.org/10.1016/j.biortech.2022.126934</w:t>
        </w:r>
      </w:hyperlink>
      <w:r>
        <w:t>.</w:t>
      </w:r>
    </w:p>
    <w:p w14:paraId="0BD26D72" w14:textId="77777777" w:rsidR="001B7D24" w:rsidRDefault="001B7D24" w:rsidP="00EA0042">
      <w:pPr>
        <w:jc w:val="both"/>
      </w:pPr>
      <w:r w:rsidRPr="00440C6C">
        <w:rPr>
          <w:lang w:val="en-GB"/>
        </w:rPr>
        <w:t xml:space="preserve">Battista, Federico, Nicola </w:t>
      </w:r>
      <w:proofErr w:type="spellStart"/>
      <w:r w:rsidRPr="00440C6C">
        <w:rPr>
          <w:lang w:val="en-GB"/>
        </w:rPr>
        <w:t>Frison</w:t>
      </w:r>
      <w:proofErr w:type="spellEnd"/>
      <w:r w:rsidRPr="00440C6C">
        <w:rPr>
          <w:lang w:val="en-GB"/>
        </w:rPr>
        <w:t xml:space="preserve">, et David </w:t>
      </w:r>
      <w:proofErr w:type="spellStart"/>
      <w:r w:rsidRPr="00440C6C">
        <w:rPr>
          <w:lang w:val="en-GB"/>
        </w:rPr>
        <w:t>Bolzonella</w:t>
      </w:r>
      <w:proofErr w:type="spellEnd"/>
      <w:r w:rsidRPr="00440C6C">
        <w:rPr>
          <w:lang w:val="en-GB"/>
        </w:rPr>
        <w:t xml:space="preserve">. « Can Bioplastics Be Treated in Conventional Anaerobic Digesters for Food Waste Treatment? » </w:t>
      </w:r>
      <w:proofErr w:type="spellStart"/>
      <w:r>
        <w:rPr>
          <w:i/>
          <w:iCs/>
        </w:rPr>
        <w:t>Environmental</w:t>
      </w:r>
      <w:proofErr w:type="spellEnd"/>
      <w:r>
        <w:rPr>
          <w:i/>
          <w:iCs/>
        </w:rPr>
        <w:t xml:space="preserve"> </w:t>
      </w:r>
      <w:proofErr w:type="spellStart"/>
      <w:r>
        <w:rPr>
          <w:i/>
          <w:iCs/>
        </w:rPr>
        <w:t>Technology</w:t>
      </w:r>
      <w:proofErr w:type="spellEnd"/>
      <w:r>
        <w:rPr>
          <w:i/>
          <w:iCs/>
        </w:rPr>
        <w:t xml:space="preserve"> &amp; Innovation</w:t>
      </w:r>
      <w:r>
        <w:t xml:space="preserve"> 22 (mai 2021</w:t>
      </w:r>
      <w:proofErr w:type="gramStart"/>
      <w:r>
        <w:t>):</w:t>
      </w:r>
      <w:proofErr w:type="gramEnd"/>
      <w:r>
        <w:t xml:space="preserve"> 101393. </w:t>
      </w:r>
      <w:hyperlink r:id="rId63" w:history="1">
        <w:r>
          <w:rPr>
            <w:rStyle w:val="Lienhypertexte"/>
          </w:rPr>
          <w:t>https://doi.org/10.1016/j.eti.2021.101393</w:t>
        </w:r>
      </w:hyperlink>
      <w:r>
        <w:t>.</w:t>
      </w:r>
    </w:p>
    <w:p w14:paraId="22BD5D9F" w14:textId="77777777" w:rsidR="001B7D24" w:rsidRDefault="001B7D24" w:rsidP="00EA0042">
      <w:pPr>
        <w:jc w:val="both"/>
      </w:pPr>
      <w:r>
        <w:t xml:space="preserve">Braun, </w:t>
      </w:r>
      <w:proofErr w:type="spellStart"/>
      <w:r>
        <w:t>Melanie</w:t>
      </w:r>
      <w:proofErr w:type="spellEnd"/>
      <w:r>
        <w:t xml:space="preserve">, Matthias Mail, Rene Heyse, et Wulf </w:t>
      </w:r>
      <w:proofErr w:type="spellStart"/>
      <w:r>
        <w:t>Amelung</w:t>
      </w:r>
      <w:proofErr w:type="spellEnd"/>
      <w:r>
        <w:t xml:space="preserve">. </w:t>
      </w:r>
      <w:r w:rsidRPr="00440C6C">
        <w:rPr>
          <w:lang w:val="en-GB"/>
        </w:rPr>
        <w:t xml:space="preserve">« Plastic in Compost: Prevalence and Potential Input into Agricultural and Horticultural Soils ». </w:t>
      </w:r>
      <w:r>
        <w:rPr>
          <w:i/>
          <w:iCs/>
        </w:rPr>
        <w:t xml:space="preserve">Science of The Total </w:t>
      </w:r>
      <w:proofErr w:type="spellStart"/>
      <w:r>
        <w:rPr>
          <w:i/>
          <w:iCs/>
        </w:rPr>
        <w:t>Environment</w:t>
      </w:r>
      <w:proofErr w:type="spellEnd"/>
      <w:r>
        <w:t xml:space="preserve"> 760 (mars 2021</w:t>
      </w:r>
      <w:proofErr w:type="gramStart"/>
      <w:r>
        <w:t>):</w:t>
      </w:r>
      <w:proofErr w:type="gramEnd"/>
      <w:r>
        <w:t xml:space="preserve"> 143335. </w:t>
      </w:r>
      <w:hyperlink r:id="rId64" w:history="1">
        <w:r>
          <w:rPr>
            <w:rStyle w:val="Lienhypertexte"/>
          </w:rPr>
          <w:t>https://doi.org/10.1016/j.scitotenv.2020.143335</w:t>
        </w:r>
      </w:hyperlink>
      <w:r>
        <w:t>.</w:t>
      </w:r>
    </w:p>
    <w:p w14:paraId="55BD60DF" w14:textId="74DFB10A" w:rsidR="001B7D24" w:rsidRDefault="001B7D24" w:rsidP="00EA0042">
      <w:pPr>
        <w:jc w:val="both"/>
      </w:pPr>
      <w:r>
        <w:t>Brochure</w:t>
      </w:r>
      <w:r w:rsidR="00F03D24">
        <w:t xml:space="preserve"> « Mon pote, le compost</w:t>
      </w:r>
      <w:r w:rsidR="00174A55">
        <w:t xml:space="preserve"> ! </w:t>
      </w:r>
      <w:r w:rsidR="00F03D24">
        <w:t>»</w:t>
      </w:r>
      <w:r>
        <w:t xml:space="preserve">, </w:t>
      </w:r>
      <w:hyperlink r:id="rId65" w:history="1">
        <w:r w:rsidR="00F03D24" w:rsidRPr="00F03D24">
          <w:rPr>
            <w:rStyle w:val="Lienhypertexte"/>
          </w:rPr>
          <w:t>https://www.hygea.be/mediatheque/brochure-mon-pote-le-compost</w:t>
        </w:r>
      </w:hyperlink>
    </w:p>
    <w:p w14:paraId="5D3A291F" w14:textId="77777777" w:rsidR="001B7D24" w:rsidRPr="00F95174" w:rsidRDefault="001B7D24" w:rsidP="00EA0042">
      <w:pPr>
        <w:jc w:val="both"/>
        <w:rPr>
          <w:lang w:val="en-GB"/>
        </w:rPr>
      </w:pPr>
      <w:r>
        <w:t xml:space="preserve">Castro-Aguirre, E., R. Auras, S. </w:t>
      </w:r>
      <w:proofErr w:type="spellStart"/>
      <w:r>
        <w:t>Selke</w:t>
      </w:r>
      <w:proofErr w:type="spellEnd"/>
      <w:r>
        <w:t xml:space="preserve">, M. </w:t>
      </w:r>
      <w:proofErr w:type="spellStart"/>
      <w:r>
        <w:t>Rubino</w:t>
      </w:r>
      <w:proofErr w:type="spellEnd"/>
      <w:r>
        <w:t xml:space="preserve">, et T. Marsh. </w:t>
      </w:r>
      <w:r w:rsidRPr="00440C6C">
        <w:rPr>
          <w:lang w:val="en-GB"/>
        </w:rPr>
        <w:t xml:space="preserve">« Insights on the Aerobic Biodegradation of Polymers by Analysis of Evolved Carbon Dioxide in Simulated Composting Conditions ». </w:t>
      </w:r>
      <w:r w:rsidRPr="00440C6C">
        <w:rPr>
          <w:i/>
          <w:iCs/>
          <w:lang w:val="en-GB"/>
        </w:rPr>
        <w:t>Polymer Degradation and Stability</w:t>
      </w:r>
      <w:r w:rsidRPr="00440C6C">
        <w:rPr>
          <w:lang w:val="en-GB"/>
        </w:rPr>
        <w:t xml:space="preserve"> 137 (mars 2017): 251</w:t>
      </w:r>
      <w:r w:rsidRPr="00440C6C">
        <w:rPr>
          <w:lang w:val="en-GB"/>
        </w:rPr>
        <w:noBreakHyphen/>
        <w:t xml:space="preserve">71. </w:t>
      </w:r>
      <w:hyperlink r:id="rId66" w:history="1">
        <w:r w:rsidRPr="00F95174">
          <w:rPr>
            <w:rStyle w:val="Lienhypertexte"/>
            <w:lang w:val="en-GB"/>
          </w:rPr>
          <w:t>https://doi.org/10.1016/j.polymdegradstab.2017.01.017</w:t>
        </w:r>
      </w:hyperlink>
      <w:r w:rsidRPr="00F95174">
        <w:rPr>
          <w:lang w:val="en-GB"/>
        </w:rPr>
        <w:t>.</w:t>
      </w:r>
    </w:p>
    <w:p w14:paraId="440401CE" w14:textId="77777777" w:rsidR="001B7D24" w:rsidRPr="00353120" w:rsidRDefault="001B7D24" w:rsidP="00EA0042">
      <w:pPr>
        <w:jc w:val="both"/>
        <w:rPr>
          <w:lang w:val="en-GB"/>
        </w:rPr>
      </w:pPr>
      <w:proofErr w:type="spellStart"/>
      <w:r>
        <w:t>Dolci</w:t>
      </w:r>
      <w:proofErr w:type="spellEnd"/>
      <w:r>
        <w:t xml:space="preserve">, Giovanni, Arianna </w:t>
      </w:r>
      <w:proofErr w:type="spellStart"/>
      <w:r>
        <w:t>Catenacci</w:t>
      </w:r>
      <w:proofErr w:type="spellEnd"/>
      <w:r>
        <w:t xml:space="preserve">, Francesca </w:t>
      </w:r>
      <w:proofErr w:type="spellStart"/>
      <w:r>
        <w:t>Malpei</w:t>
      </w:r>
      <w:proofErr w:type="spellEnd"/>
      <w:r>
        <w:t xml:space="preserve">, et Mario Grosso. </w:t>
      </w:r>
      <w:r w:rsidRPr="00353120">
        <w:rPr>
          <w:lang w:val="en-GB"/>
        </w:rPr>
        <w:t xml:space="preserve">« Effect of Paper vs. Bioplastic Bags on Food Waste Collection and Processing ». </w:t>
      </w:r>
      <w:r w:rsidRPr="00353120">
        <w:rPr>
          <w:i/>
          <w:iCs/>
          <w:lang w:val="en-GB"/>
        </w:rPr>
        <w:t xml:space="preserve">Waste and Biomass </w:t>
      </w:r>
      <w:proofErr w:type="spellStart"/>
      <w:r w:rsidRPr="00353120">
        <w:rPr>
          <w:i/>
          <w:iCs/>
          <w:lang w:val="en-GB"/>
        </w:rPr>
        <w:t>Valorization</w:t>
      </w:r>
      <w:proofErr w:type="spellEnd"/>
      <w:r w:rsidRPr="00353120">
        <w:rPr>
          <w:lang w:val="en-GB"/>
        </w:rPr>
        <w:t xml:space="preserve"> 12, n</w:t>
      </w:r>
      <w:r w:rsidRPr="00353120">
        <w:rPr>
          <w:vertAlign w:val="superscript"/>
          <w:lang w:val="en-GB"/>
        </w:rPr>
        <w:t>o</w:t>
      </w:r>
      <w:r w:rsidRPr="00353120">
        <w:rPr>
          <w:lang w:val="en-GB"/>
        </w:rPr>
        <w:t xml:space="preserve"> 11 (</w:t>
      </w:r>
      <w:proofErr w:type="spellStart"/>
      <w:r w:rsidRPr="00353120">
        <w:rPr>
          <w:lang w:val="en-GB"/>
        </w:rPr>
        <w:t>novembre</w:t>
      </w:r>
      <w:proofErr w:type="spellEnd"/>
      <w:r w:rsidRPr="00353120">
        <w:rPr>
          <w:lang w:val="en-GB"/>
        </w:rPr>
        <w:t xml:space="preserve"> 2021): 6293</w:t>
      </w:r>
      <w:r w:rsidRPr="00353120">
        <w:rPr>
          <w:lang w:val="en-GB"/>
        </w:rPr>
        <w:noBreakHyphen/>
        <w:t xml:space="preserve">6307. </w:t>
      </w:r>
      <w:hyperlink r:id="rId67" w:history="1">
        <w:r w:rsidRPr="00353120">
          <w:rPr>
            <w:rStyle w:val="Lienhypertexte"/>
            <w:lang w:val="en-GB"/>
          </w:rPr>
          <w:t>https://doi.org/10.1007/s12649-021-01448-4</w:t>
        </w:r>
      </w:hyperlink>
      <w:r w:rsidRPr="00353120">
        <w:rPr>
          <w:lang w:val="en-GB"/>
        </w:rPr>
        <w:t>.</w:t>
      </w:r>
    </w:p>
    <w:p w14:paraId="68C61F6A" w14:textId="77777777" w:rsidR="001B7D24" w:rsidRPr="00353120" w:rsidRDefault="001B7D24" w:rsidP="00EA0042">
      <w:pPr>
        <w:jc w:val="both"/>
        <w:rPr>
          <w:lang w:val="en-GB"/>
        </w:rPr>
      </w:pPr>
      <w:r w:rsidRPr="00353120">
        <w:rPr>
          <w:lang w:val="en-GB"/>
        </w:rPr>
        <w:lastRenderedPageBreak/>
        <w:t>Edo, Carlos, Francisca Fernández-</w:t>
      </w:r>
      <w:proofErr w:type="spellStart"/>
      <w:r w:rsidRPr="00353120">
        <w:rPr>
          <w:lang w:val="en-GB"/>
        </w:rPr>
        <w:t>Piñas</w:t>
      </w:r>
      <w:proofErr w:type="spellEnd"/>
      <w:r w:rsidRPr="00353120">
        <w:rPr>
          <w:lang w:val="en-GB"/>
        </w:rPr>
        <w:t xml:space="preserve">, et Roberto Rosal. « Microplastics Identification and Quantification in the Composted Organic Fraction of Municipal Solid Waste ». </w:t>
      </w:r>
      <w:r w:rsidRPr="00353120">
        <w:rPr>
          <w:i/>
          <w:iCs/>
          <w:lang w:val="en-GB"/>
        </w:rPr>
        <w:t>Science of The Total Environment</w:t>
      </w:r>
      <w:r w:rsidRPr="00353120">
        <w:rPr>
          <w:lang w:val="en-GB"/>
        </w:rPr>
        <w:t xml:space="preserve"> 813 (mars 2022): 151902. </w:t>
      </w:r>
      <w:hyperlink r:id="rId68" w:history="1">
        <w:r w:rsidRPr="00353120">
          <w:rPr>
            <w:rStyle w:val="Lienhypertexte"/>
            <w:lang w:val="en-GB"/>
          </w:rPr>
          <w:t>https://doi.org/10.1016/j.scitotenv.2021.151902</w:t>
        </w:r>
      </w:hyperlink>
      <w:r w:rsidRPr="00353120">
        <w:rPr>
          <w:lang w:val="en-GB"/>
        </w:rPr>
        <w:t>.</w:t>
      </w:r>
    </w:p>
    <w:p w14:paraId="13B00EB6" w14:textId="77777777" w:rsidR="001B7D24" w:rsidRPr="00353120" w:rsidRDefault="001B7D24" w:rsidP="00EA0042">
      <w:pPr>
        <w:jc w:val="both"/>
        <w:rPr>
          <w:lang w:val="en-GB"/>
        </w:rPr>
      </w:pPr>
      <w:proofErr w:type="spellStart"/>
      <w:r w:rsidRPr="00353120">
        <w:rPr>
          <w:lang w:val="en-GB"/>
        </w:rPr>
        <w:t>Emadian</w:t>
      </w:r>
      <w:proofErr w:type="spellEnd"/>
      <w:r w:rsidRPr="00353120">
        <w:rPr>
          <w:lang w:val="en-GB"/>
        </w:rPr>
        <w:t xml:space="preserve">, S. Mehdi, Turgut T. Onay, et </w:t>
      </w:r>
      <w:proofErr w:type="spellStart"/>
      <w:r w:rsidRPr="00353120">
        <w:rPr>
          <w:lang w:val="en-GB"/>
        </w:rPr>
        <w:t>Burak</w:t>
      </w:r>
      <w:proofErr w:type="spellEnd"/>
      <w:r w:rsidRPr="00353120">
        <w:rPr>
          <w:lang w:val="en-GB"/>
        </w:rPr>
        <w:t xml:space="preserve"> </w:t>
      </w:r>
      <w:proofErr w:type="spellStart"/>
      <w:r w:rsidRPr="00353120">
        <w:rPr>
          <w:lang w:val="en-GB"/>
        </w:rPr>
        <w:t>Demirel</w:t>
      </w:r>
      <w:proofErr w:type="spellEnd"/>
      <w:r w:rsidRPr="00353120">
        <w:rPr>
          <w:lang w:val="en-GB"/>
        </w:rPr>
        <w:t xml:space="preserve">. « Biodegradation of Bioplastics in Natural Environments ». </w:t>
      </w:r>
      <w:r w:rsidRPr="00353120">
        <w:rPr>
          <w:i/>
          <w:iCs/>
          <w:lang w:val="en-GB"/>
        </w:rPr>
        <w:t>Waste Management</w:t>
      </w:r>
      <w:r w:rsidRPr="00353120">
        <w:rPr>
          <w:lang w:val="en-GB"/>
        </w:rPr>
        <w:t xml:space="preserve"> 59 (</w:t>
      </w:r>
      <w:proofErr w:type="spellStart"/>
      <w:r w:rsidRPr="00353120">
        <w:rPr>
          <w:lang w:val="en-GB"/>
        </w:rPr>
        <w:t>janvier</w:t>
      </w:r>
      <w:proofErr w:type="spellEnd"/>
      <w:r w:rsidRPr="00353120">
        <w:rPr>
          <w:lang w:val="en-GB"/>
        </w:rPr>
        <w:t xml:space="preserve"> 2017): 526</w:t>
      </w:r>
      <w:r w:rsidRPr="00353120">
        <w:rPr>
          <w:lang w:val="en-GB"/>
        </w:rPr>
        <w:noBreakHyphen/>
        <w:t xml:space="preserve">36. </w:t>
      </w:r>
      <w:hyperlink r:id="rId69" w:history="1">
        <w:r w:rsidRPr="00353120">
          <w:rPr>
            <w:rStyle w:val="Lienhypertexte"/>
            <w:lang w:val="en-GB"/>
          </w:rPr>
          <w:t>https://doi.org/10.1016/j.wasman.2016.10.006</w:t>
        </w:r>
      </w:hyperlink>
      <w:r w:rsidRPr="00353120">
        <w:rPr>
          <w:lang w:val="en-GB"/>
        </w:rPr>
        <w:t>.</w:t>
      </w:r>
    </w:p>
    <w:p w14:paraId="6431107D" w14:textId="77777777" w:rsidR="001B7D24" w:rsidRDefault="001B7D24" w:rsidP="00EA0042">
      <w:pPr>
        <w:jc w:val="both"/>
      </w:pPr>
      <w:proofErr w:type="spellStart"/>
      <w:r w:rsidRPr="00353120">
        <w:rPr>
          <w:lang w:val="en-GB"/>
        </w:rPr>
        <w:t>Gadaleta</w:t>
      </w:r>
      <w:proofErr w:type="spellEnd"/>
      <w:r w:rsidRPr="00353120">
        <w:rPr>
          <w:lang w:val="en-GB"/>
        </w:rPr>
        <w:t xml:space="preserve">, Giovanni, Sabino De </w:t>
      </w:r>
      <w:proofErr w:type="spellStart"/>
      <w:r w:rsidRPr="00353120">
        <w:rPr>
          <w:lang w:val="en-GB"/>
        </w:rPr>
        <w:t>Gisi</w:t>
      </w:r>
      <w:proofErr w:type="spellEnd"/>
      <w:r w:rsidRPr="00353120">
        <w:rPr>
          <w:lang w:val="en-GB"/>
        </w:rPr>
        <w:t xml:space="preserve">, Caterina </w:t>
      </w:r>
      <w:proofErr w:type="spellStart"/>
      <w:r w:rsidRPr="00353120">
        <w:rPr>
          <w:lang w:val="en-GB"/>
        </w:rPr>
        <w:t>Picuno</w:t>
      </w:r>
      <w:proofErr w:type="spellEnd"/>
      <w:r w:rsidRPr="00353120">
        <w:rPr>
          <w:lang w:val="en-GB"/>
        </w:rPr>
        <w:t xml:space="preserve">, </w:t>
      </w:r>
      <w:proofErr w:type="spellStart"/>
      <w:r w:rsidRPr="00353120">
        <w:rPr>
          <w:lang w:val="en-GB"/>
        </w:rPr>
        <w:t>Joern</w:t>
      </w:r>
      <w:proofErr w:type="spellEnd"/>
      <w:r w:rsidRPr="00353120">
        <w:rPr>
          <w:lang w:val="en-GB"/>
        </w:rPr>
        <w:t xml:space="preserve"> </w:t>
      </w:r>
      <w:proofErr w:type="spellStart"/>
      <w:r w:rsidRPr="00353120">
        <w:rPr>
          <w:lang w:val="en-GB"/>
        </w:rPr>
        <w:t>Heerenklage</w:t>
      </w:r>
      <w:proofErr w:type="spellEnd"/>
      <w:r w:rsidRPr="00353120">
        <w:rPr>
          <w:lang w:val="en-GB"/>
        </w:rPr>
        <w:t xml:space="preserve">, Livia </w:t>
      </w:r>
      <w:proofErr w:type="spellStart"/>
      <w:r w:rsidRPr="00353120">
        <w:rPr>
          <w:lang w:val="en-GB"/>
        </w:rPr>
        <w:t>Cafiero</w:t>
      </w:r>
      <w:proofErr w:type="spellEnd"/>
      <w:r w:rsidRPr="00353120">
        <w:rPr>
          <w:lang w:val="en-GB"/>
        </w:rPr>
        <w:t xml:space="preserve">, Maria </w:t>
      </w:r>
      <w:proofErr w:type="spellStart"/>
      <w:r w:rsidRPr="00353120">
        <w:rPr>
          <w:lang w:val="en-GB"/>
        </w:rPr>
        <w:t>Oliviero</w:t>
      </w:r>
      <w:proofErr w:type="spellEnd"/>
      <w:r w:rsidRPr="00353120">
        <w:rPr>
          <w:lang w:val="en-GB"/>
        </w:rPr>
        <w:t xml:space="preserve">, Michele </w:t>
      </w:r>
      <w:proofErr w:type="spellStart"/>
      <w:r w:rsidRPr="00353120">
        <w:rPr>
          <w:lang w:val="en-GB"/>
        </w:rPr>
        <w:t>Notarnicola</w:t>
      </w:r>
      <w:proofErr w:type="spellEnd"/>
      <w:r w:rsidRPr="00353120">
        <w:rPr>
          <w:lang w:val="en-GB"/>
        </w:rPr>
        <w:t xml:space="preserve">, Kerstin </w:t>
      </w:r>
      <w:proofErr w:type="spellStart"/>
      <w:r w:rsidRPr="00353120">
        <w:rPr>
          <w:lang w:val="en-GB"/>
        </w:rPr>
        <w:t>Kuchta</w:t>
      </w:r>
      <w:proofErr w:type="spellEnd"/>
      <w:r w:rsidRPr="00353120">
        <w:rPr>
          <w:lang w:val="en-GB"/>
        </w:rPr>
        <w:t xml:space="preserve">, et Andrea Sorrentino. « The Influence of </w:t>
      </w:r>
      <w:proofErr w:type="gramStart"/>
      <w:r w:rsidRPr="00353120">
        <w:rPr>
          <w:lang w:val="en-GB"/>
        </w:rPr>
        <w:t>Bio-Plastics</w:t>
      </w:r>
      <w:proofErr w:type="gramEnd"/>
      <w:r w:rsidRPr="00353120">
        <w:rPr>
          <w:lang w:val="en-GB"/>
        </w:rPr>
        <w:t xml:space="preserve"> for Food Packaging on Combined Anaerobic Digestion and Composting Treatment of Organic Municipal Waste ». </w:t>
      </w:r>
      <w:r>
        <w:rPr>
          <w:i/>
          <w:iCs/>
        </w:rPr>
        <w:t>Waste Management</w:t>
      </w:r>
      <w:r>
        <w:t xml:space="preserve"> 144 (mai 2022</w:t>
      </w:r>
      <w:proofErr w:type="gramStart"/>
      <w:r>
        <w:t>):</w:t>
      </w:r>
      <w:proofErr w:type="gramEnd"/>
      <w:r>
        <w:t xml:space="preserve"> 87</w:t>
      </w:r>
      <w:r>
        <w:noBreakHyphen/>
        <w:t xml:space="preserve">97. </w:t>
      </w:r>
      <w:hyperlink r:id="rId70" w:history="1">
        <w:r>
          <w:rPr>
            <w:rStyle w:val="Lienhypertexte"/>
          </w:rPr>
          <w:t>https://doi.org/10.1016/j.wasman.2022.03.014</w:t>
        </w:r>
      </w:hyperlink>
      <w:r>
        <w:t>.</w:t>
      </w:r>
    </w:p>
    <w:p w14:paraId="49528A57" w14:textId="77777777" w:rsidR="001B7D24" w:rsidRPr="00353120" w:rsidRDefault="001B7D24" w:rsidP="00EA0042">
      <w:pPr>
        <w:jc w:val="both"/>
        <w:rPr>
          <w:lang w:val="en-GB"/>
        </w:rPr>
      </w:pPr>
      <w:r w:rsidRPr="00613CCB">
        <w:t xml:space="preserve">Greene, Joseph. </w:t>
      </w:r>
      <w:r w:rsidRPr="00353120">
        <w:rPr>
          <w:lang w:val="en-GB"/>
        </w:rPr>
        <w:t xml:space="preserve">« Biodegradation of Compostable Plastics in Green Yard-Waste Compost Environment ». </w:t>
      </w:r>
      <w:r w:rsidRPr="00353120">
        <w:rPr>
          <w:i/>
          <w:iCs/>
          <w:lang w:val="en-GB"/>
        </w:rPr>
        <w:t>Journal of Polymers and the Environment</w:t>
      </w:r>
      <w:r w:rsidRPr="00353120">
        <w:rPr>
          <w:lang w:val="en-GB"/>
        </w:rPr>
        <w:t xml:space="preserve"> 15, n</w:t>
      </w:r>
      <w:r w:rsidRPr="00353120">
        <w:rPr>
          <w:vertAlign w:val="superscript"/>
          <w:lang w:val="en-GB"/>
        </w:rPr>
        <w:t>o</w:t>
      </w:r>
      <w:r w:rsidRPr="00353120">
        <w:rPr>
          <w:lang w:val="en-GB"/>
        </w:rPr>
        <w:t xml:space="preserve"> 4 (1 </w:t>
      </w:r>
      <w:proofErr w:type="spellStart"/>
      <w:r w:rsidRPr="00353120">
        <w:rPr>
          <w:lang w:val="en-GB"/>
        </w:rPr>
        <w:t>octobre</w:t>
      </w:r>
      <w:proofErr w:type="spellEnd"/>
      <w:r w:rsidRPr="00353120">
        <w:rPr>
          <w:lang w:val="en-GB"/>
        </w:rPr>
        <w:t xml:space="preserve"> 2007): 269</w:t>
      </w:r>
      <w:r w:rsidRPr="00353120">
        <w:rPr>
          <w:lang w:val="en-GB"/>
        </w:rPr>
        <w:noBreakHyphen/>
        <w:t xml:space="preserve">73. </w:t>
      </w:r>
      <w:hyperlink r:id="rId71" w:history="1">
        <w:r w:rsidRPr="00353120">
          <w:rPr>
            <w:rStyle w:val="Lienhypertexte"/>
            <w:lang w:val="en-GB"/>
          </w:rPr>
          <w:t>https://doi.org/10.1007/s10924-007-0068-1</w:t>
        </w:r>
      </w:hyperlink>
      <w:r w:rsidRPr="00353120">
        <w:rPr>
          <w:lang w:val="en-GB"/>
        </w:rPr>
        <w:t>.</w:t>
      </w:r>
    </w:p>
    <w:p w14:paraId="7E91F9E7" w14:textId="77777777" w:rsidR="001B7D24" w:rsidRDefault="001B7D24" w:rsidP="00EA0042">
      <w:pPr>
        <w:jc w:val="both"/>
      </w:pPr>
      <w:r w:rsidRPr="00353120">
        <w:rPr>
          <w:lang w:val="en-GB"/>
        </w:rPr>
        <w:t xml:space="preserve">Gui, </w:t>
      </w:r>
      <w:proofErr w:type="spellStart"/>
      <w:r w:rsidRPr="00353120">
        <w:rPr>
          <w:lang w:val="en-GB"/>
        </w:rPr>
        <w:t>Jiaxi</w:t>
      </w:r>
      <w:proofErr w:type="spellEnd"/>
      <w:r w:rsidRPr="00353120">
        <w:rPr>
          <w:lang w:val="en-GB"/>
        </w:rPr>
        <w:t xml:space="preserve">, Yue Sun, </w:t>
      </w:r>
      <w:proofErr w:type="spellStart"/>
      <w:r w:rsidRPr="00353120">
        <w:rPr>
          <w:lang w:val="en-GB"/>
        </w:rPr>
        <w:t>Jingli</w:t>
      </w:r>
      <w:proofErr w:type="spellEnd"/>
      <w:r w:rsidRPr="00353120">
        <w:rPr>
          <w:lang w:val="en-GB"/>
        </w:rPr>
        <w:t xml:space="preserve"> Wang, Xu Chen, </w:t>
      </w:r>
      <w:proofErr w:type="spellStart"/>
      <w:r w:rsidRPr="00353120">
        <w:rPr>
          <w:lang w:val="en-GB"/>
        </w:rPr>
        <w:t>Shuchi</w:t>
      </w:r>
      <w:proofErr w:type="spellEnd"/>
      <w:r w:rsidRPr="00353120">
        <w:rPr>
          <w:lang w:val="en-GB"/>
        </w:rPr>
        <w:t xml:space="preserve"> Zhang, et </w:t>
      </w:r>
      <w:proofErr w:type="spellStart"/>
      <w:r w:rsidRPr="00353120">
        <w:rPr>
          <w:lang w:val="en-GB"/>
        </w:rPr>
        <w:t>Donglei</w:t>
      </w:r>
      <w:proofErr w:type="spellEnd"/>
      <w:r w:rsidRPr="00353120">
        <w:rPr>
          <w:lang w:val="en-GB"/>
        </w:rPr>
        <w:t xml:space="preserve"> Wu. « Microplastics in Composting of Rural Domestic Waste: Abundance, Characteristics, and Release from the Surface of </w:t>
      </w:r>
      <w:proofErr w:type="spellStart"/>
      <w:r w:rsidRPr="00353120">
        <w:rPr>
          <w:lang w:val="en-GB"/>
        </w:rPr>
        <w:t>Macroplastics</w:t>
      </w:r>
      <w:proofErr w:type="spellEnd"/>
      <w:r w:rsidRPr="00353120">
        <w:rPr>
          <w:lang w:val="en-GB"/>
        </w:rPr>
        <w:t xml:space="preserve"> ». </w:t>
      </w:r>
      <w:proofErr w:type="spellStart"/>
      <w:r>
        <w:rPr>
          <w:i/>
          <w:iCs/>
        </w:rPr>
        <w:t>Environmental</w:t>
      </w:r>
      <w:proofErr w:type="spellEnd"/>
      <w:r>
        <w:rPr>
          <w:i/>
          <w:iCs/>
        </w:rPr>
        <w:t xml:space="preserve"> Pollution</w:t>
      </w:r>
      <w:r>
        <w:t xml:space="preserve"> 274 (avril 2021</w:t>
      </w:r>
      <w:proofErr w:type="gramStart"/>
      <w:r>
        <w:t>):</w:t>
      </w:r>
      <w:proofErr w:type="gramEnd"/>
      <w:r>
        <w:t xml:space="preserve"> 116553. </w:t>
      </w:r>
      <w:hyperlink r:id="rId72" w:history="1">
        <w:r>
          <w:rPr>
            <w:rStyle w:val="Lienhypertexte"/>
          </w:rPr>
          <w:t>https://doi.org/10.1016/j.envpol.2021.116553</w:t>
        </w:r>
      </w:hyperlink>
      <w:r>
        <w:t>.</w:t>
      </w:r>
    </w:p>
    <w:p w14:paraId="661CE541" w14:textId="76EF77DC" w:rsidR="00F03D24" w:rsidRDefault="00EF59F2" w:rsidP="00EA0042">
      <w:pPr>
        <w:jc w:val="both"/>
      </w:pPr>
      <w:r>
        <w:t xml:space="preserve">Albert, </w:t>
      </w:r>
      <w:proofErr w:type="spellStart"/>
      <w:r>
        <w:t>Zegels</w:t>
      </w:r>
      <w:proofErr w:type="spellEnd"/>
      <w:r>
        <w:t>. « </w:t>
      </w:r>
      <w:r w:rsidR="00F03D24">
        <w:t>Guide des bonnes pratiques pour la transformation des déchets de cuisine et de jardin</w:t>
      </w:r>
      <w:r>
        <w:t> »</w:t>
      </w:r>
      <w:r w:rsidR="00F03D24">
        <w:t xml:space="preserve">, </w:t>
      </w:r>
      <w:hyperlink r:id="rId73" w:history="1">
        <w:r w:rsidR="00D55A6D" w:rsidRPr="00346EAD">
          <w:rPr>
            <w:rStyle w:val="Lienhypertexte"/>
          </w:rPr>
          <w:t>http://environnement.wallonie.be/publi/education/guide_compostage.pdf</w:t>
        </w:r>
      </w:hyperlink>
    </w:p>
    <w:p w14:paraId="7AE68F86" w14:textId="492167B2" w:rsidR="00D55A6D" w:rsidRDefault="00EF59F2" w:rsidP="00EA0042">
      <w:pPr>
        <w:jc w:val="both"/>
      </w:pPr>
      <w:r>
        <w:t xml:space="preserve">Jean-Marie, Savino, et Hélène, </w:t>
      </w:r>
      <w:proofErr w:type="spellStart"/>
      <w:r>
        <w:t>Goethals</w:t>
      </w:r>
      <w:proofErr w:type="spellEnd"/>
      <w:r>
        <w:t xml:space="preserve">. </w:t>
      </w:r>
      <w:r w:rsidR="00D55A6D">
        <w:t xml:space="preserve">Guide des bonnes pratiques du compostage collectif, </w:t>
      </w:r>
      <w:r w:rsidR="00D55A6D" w:rsidRPr="00D55A6D">
        <w:t>https://ediwall.wallonie.be/les-guides-de-l-ecocitoyen-composter-ensemble-les-dechets-organiques-menagers-guide-des-bonnes-pratiques-du-compostage-collectif-2021-numerique-083035</w:t>
      </w:r>
    </w:p>
    <w:p w14:paraId="78324A37" w14:textId="6F7DE35B" w:rsidR="001B7D24" w:rsidRDefault="001B7D24" w:rsidP="00EA0042">
      <w:pPr>
        <w:jc w:val="both"/>
      </w:pPr>
      <w:r>
        <w:t xml:space="preserve">Han, </w:t>
      </w:r>
      <w:proofErr w:type="spellStart"/>
      <w:r>
        <w:t>Xiaoxin</w:t>
      </w:r>
      <w:proofErr w:type="spellEnd"/>
      <w:r>
        <w:t xml:space="preserve">, </w:t>
      </w:r>
      <w:proofErr w:type="spellStart"/>
      <w:r>
        <w:t>Xueqiang</w:t>
      </w:r>
      <w:proofErr w:type="spellEnd"/>
      <w:r>
        <w:t xml:space="preserve"> Lu, et Rolf D. Vogt. </w:t>
      </w:r>
      <w:r w:rsidRPr="00353120">
        <w:rPr>
          <w:lang w:val="en-GB"/>
        </w:rPr>
        <w:t xml:space="preserve">« An Optimized Density-Based Approach for Extracting Microplastics from Soil and Sediment Samples ». </w:t>
      </w:r>
      <w:proofErr w:type="spellStart"/>
      <w:r>
        <w:rPr>
          <w:i/>
          <w:iCs/>
        </w:rPr>
        <w:t>Environmental</w:t>
      </w:r>
      <w:proofErr w:type="spellEnd"/>
      <w:r>
        <w:rPr>
          <w:i/>
          <w:iCs/>
        </w:rPr>
        <w:t xml:space="preserve"> Pollution</w:t>
      </w:r>
      <w:r>
        <w:t xml:space="preserve"> 254 (novembre 2019</w:t>
      </w:r>
      <w:proofErr w:type="gramStart"/>
      <w:r>
        <w:t>):</w:t>
      </w:r>
      <w:proofErr w:type="gramEnd"/>
      <w:r>
        <w:t xml:space="preserve"> 113009. </w:t>
      </w:r>
      <w:hyperlink r:id="rId74" w:history="1">
        <w:r>
          <w:rPr>
            <w:rStyle w:val="Lienhypertexte"/>
          </w:rPr>
          <w:t>https://doi.org/10.1016/j.envpol.2019.113009</w:t>
        </w:r>
      </w:hyperlink>
      <w:r>
        <w:t>.</w:t>
      </w:r>
    </w:p>
    <w:p w14:paraId="3C56279A" w14:textId="77777777" w:rsidR="001B7D24" w:rsidRDefault="001B7D24" w:rsidP="00EA0042">
      <w:pPr>
        <w:jc w:val="both"/>
      </w:pPr>
      <w:r>
        <w:t xml:space="preserve">Li, </w:t>
      </w:r>
      <w:proofErr w:type="spellStart"/>
      <w:r>
        <w:t>Qinglan</w:t>
      </w:r>
      <w:proofErr w:type="spellEnd"/>
      <w:r>
        <w:t xml:space="preserve">, </w:t>
      </w:r>
      <w:proofErr w:type="spellStart"/>
      <w:r>
        <w:t>Jiangtong</w:t>
      </w:r>
      <w:proofErr w:type="spellEnd"/>
      <w:r>
        <w:t xml:space="preserve"> Wu, </w:t>
      </w:r>
      <w:proofErr w:type="spellStart"/>
      <w:r>
        <w:t>Xiaopeng</w:t>
      </w:r>
      <w:proofErr w:type="spellEnd"/>
      <w:r>
        <w:t xml:space="preserve"> Zhao, </w:t>
      </w:r>
      <w:proofErr w:type="spellStart"/>
      <w:r>
        <w:t>Xueyuan</w:t>
      </w:r>
      <w:proofErr w:type="spellEnd"/>
      <w:r>
        <w:t xml:space="preserve"> </w:t>
      </w:r>
      <w:proofErr w:type="spellStart"/>
      <w:r>
        <w:t>Gu</w:t>
      </w:r>
      <w:proofErr w:type="spellEnd"/>
      <w:r>
        <w:t xml:space="preserve">, et </w:t>
      </w:r>
      <w:proofErr w:type="spellStart"/>
      <w:r>
        <w:t>Rong</w:t>
      </w:r>
      <w:proofErr w:type="spellEnd"/>
      <w:r>
        <w:t xml:space="preserve"> Ji. </w:t>
      </w:r>
      <w:r w:rsidRPr="00353120">
        <w:rPr>
          <w:lang w:val="en-GB"/>
        </w:rPr>
        <w:t xml:space="preserve">« Separation and Identification of Microplastics from Soil and Sewage Sludge ». </w:t>
      </w:r>
      <w:proofErr w:type="spellStart"/>
      <w:r>
        <w:rPr>
          <w:i/>
          <w:iCs/>
        </w:rPr>
        <w:t>Environmental</w:t>
      </w:r>
      <w:proofErr w:type="spellEnd"/>
      <w:r>
        <w:rPr>
          <w:i/>
          <w:iCs/>
        </w:rPr>
        <w:t xml:space="preserve"> Pollution</w:t>
      </w:r>
      <w:r>
        <w:t xml:space="preserve"> 254 (novembre 2019</w:t>
      </w:r>
      <w:proofErr w:type="gramStart"/>
      <w:r>
        <w:t>):</w:t>
      </w:r>
      <w:proofErr w:type="gramEnd"/>
      <w:r>
        <w:t xml:space="preserve"> 113076. </w:t>
      </w:r>
      <w:hyperlink r:id="rId75" w:history="1">
        <w:r>
          <w:rPr>
            <w:rStyle w:val="Lienhypertexte"/>
          </w:rPr>
          <w:t>https://doi.org/10.1016/j.envpol.2019.113076</w:t>
        </w:r>
      </w:hyperlink>
      <w:r>
        <w:t>.</w:t>
      </w:r>
    </w:p>
    <w:p w14:paraId="503A1018" w14:textId="77777777" w:rsidR="001B7D24" w:rsidRDefault="001B7D24" w:rsidP="00EA0042">
      <w:pPr>
        <w:jc w:val="both"/>
      </w:pPr>
      <w:proofErr w:type="spellStart"/>
      <w:r>
        <w:t>Maisto</w:t>
      </w:r>
      <w:proofErr w:type="spellEnd"/>
      <w:r>
        <w:t xml:space="preserve">, Maria, Maria </w:t>
      </w:r>
      <w:proofErr w:type="spellStart"/>
      <w:r>
        <w:t>Antonietta</w:t>
      </w:r>
      <w:proofErr w:type="spellEnd"/>
      <w:r>
        <w:t xml:space="preserve"> </w:t>
      </w:r>
      <w:proofErr w:type="spellStart"/>
      <w:r>
        <w:t>Ranauda</w:t>
      </w:r>
      <w:proofErr w:type="spellEnd"/>
      <w:r>
        <w:t xml:space="preserve">, Daniela </w:t>
      </w:r>
      <w:proofErr w:type="spellStart"/>
      <w:r>
        <w:t>Zuzolo</w:t>
      </w:r>
      <w:proofErr w:type="spellEnd"/>
      <w:r>
        <w:t xml:space="preserve">, Maria Tartaglia, Alessia </w:t>
      </w:r>
      <w:proofErr w:type="spellStart"/>
      <w:r>
        <w:t>Postiglione</w:t>
      </w:r>
      <w:proofErr w:type="spellEnd"/>
      <w:r>
        <w:t xml:space="preserve">, Antonello </w:t>
      </w:r>
      <w:proofErr w:type="spellStart"/>
      <w:r>
        <w:t>Prigioniero</w:t>
      </w:r>
      <w:proofErr w:type="spellEnd"/>
      <w:r>
        <w:t xml:space="preserve">, Alessandra </w:t>
      </w:r>
      <w:proofErr w:type="spellStart"/>
      <w:r>
        <w:t>Falzarano</w:t>
      </w:r>
      <w:proofErr w:type="spellEnd"/>
      <w:r>
        <w:t xml:space="preserve">, </w:t>
      </w:r>
      <w:proofErr w:type="spellStart"/>
      <w:r>
        <w:t>Pierpaolo</w:t>
      </w:r>
      <w:proofErr w:type="spellEnd"/>
      <w:r>
        <w:t xml:space="preserve"> </w:t>
      </w:r>
      <w:proofErr w:type="spellStart"/>
      <w:r>
        <w:t>Scarano</w:t>
      </w:r>
      <w:proofErr w:type="spellEnd"/>
      <w:r>
        <w:t xml:space="preserve">, </w:t>
      </w:r>
      <w:proofErr w:type="spellStart"/>
      <w:r>
        <w:t>Rosaria</w:t>
      </w:r>
      <w:proofErr w:type="spellEnd"/>
      <w:r>
        <w:t xml:space="preserve"> </w:t>
      </w:r>
      <w:proofErr w:type="spellStart"/>
      <w:r>
        <w:t>Sciarrillo</w:t>
      </w:r>
      <w:proofErr w:type="spellEnd"/>
      <w:r>
        <w:t xml:space="preserve">, et Carmine </w:t>
      </w:r>
      <w:proofErr w:type="spellStart"/>
      <w:r>
        <w:t>Guarino</w:t>
      </w:r>
      <w:proofErr w:type="spellEnd"/>
      <w:r>
        <w:t xml:space="preserve">. </w:t>
      </w:r>
      <w:r w:rsidRPr="00353120">
        <w:rPr>
          <w:lang w:val="en-GB"/>
        </w:rPr>
        <w:t xml:space="preserve">« Influence of Sediment Texture on HDPE Microplastics Recovery by Density Separation ». </w:t>
      </w:r>
      <w:r>
        <w:rPr>
          <w:i/>
          <w:iCs/>
        </w:rPr>
        <w:t xml:space="preserve">Journal of </w:t>
      </w:r>
      <w:proofErr w:type="spellStart"/>
      <w:r>
        <w:rPr>
          <w:i/>
          <w:iCs/>
        </w:rPr>
        <w:t>Environmental</w:t>
      </w:r>
      <w:proofErr w:type="spellEnd"/>
      <w:r>
        <w:rPr>
          <w:i/>
          <w:iCs/>
        </w:rPr>
        <w:t xml:space="preserve"> Management</w:t>
      </w:r>
      <w:r>
        <w:t xml:space="preserve"> 317 (septembre 2022</w:t>
      </w:r>
      <w:proofErr w:type="gramStart"/>
      <w:r>
        <w:t>):</w:t>
      </w:r>
      <w:proofErr w:type="gramEnd"/>
      <w:r>
        <w:t xml:space="preserve"> 115363. </w:t>
      </w:r>
      <w:hyperlink r:id="rId76" w:history="1">
        <w:r>
          <w:rPr>
            <w:rStyle w:val="Lienhypertexte"/>
          </w:rPr>
          <w:t>https://doi.org/10.1016/j.jenvman.2022.115363</w:t>
        </w:r>
      </w:hyperlink>
      <w:r>
        <w:t>.</w:t>
      </w:r>
    </w:p>
    <w:p w14:paraId="5E8837B1" w14:textId="77777777" w:rsidR="001B7D24" w:rsidRDefault="001B7D24" w:rsidP="00EA0042">
      <w:pPr>
        <w:jc w:val="both"/>
      </w:pPr>
      <w:proofErr w:type="spellStart"/>
      <w:r>
        <w:lastRenderedPageBreak/>
        <w:t>Mohee</w:t>
      </w:r>
      <w:proofErr w:type="spellEnd"/>
      <w:r>
        <w:t xml:space="preserve">, R., et G. </w:t>
      </w:r>
      <w:proofErr w:type="spellStart"/>
      <w:r>
        <w:t>Unmar</w:t>
      </w:r>
      <w:proofErr w:type="spellEnd"/>
      <w:r>
        <w:t xml:space="preserve">. </w:t>
      </w:r>
      <w:r w:rsidRPr="00353120">
        <w:rPr>
          <w:lang w:val="en-GB"/>
        </w:rPr>
        <w:t xml:space="preserve">« Determining Biodegradability of Plastic Materials under Controlled and Natural Composting Environments ». </w:t>
      </w:r>
      <w:r>
        <w:rPr>
          <w:i/>
          <w:iCs/>
        </w:rPr>
        <w:t>Waste Management</w:t>
      </w:r>
      <w:r>
        <w:t xml:space="preserve"> 27, n</w:t>
      </w:r>
      <w:r>
        <w:rPr>
          <w:vertAlign w:val="superscript"/>
        </w:rPr>
        <w:t>o</w:t>
      </w:r>
      <w:r>
        <w:t xml:space="preserve"> 11 (janvier 2007</w:t>
      </w:r>
      <w:proofErr w:type="gramStart"/>
      <w:r>
        <w:t>):</w:t>
      </w:r>
      <w:proofErr w:type="gramEnd"/>
      <w:r>
        <w:t xml:space="preserve"> 1486</w:t>
      </w:r>
      <w:r>
        <w:noBreakHyphen/>
        <w:t xml:space="preserve">93. </w:t>
      </w:r>
      <w:hyperlink r:id="rId77" w:history="1">
        <w:r>
          <w:rPr>
            <w:rStyle w:val="Lienhypertexte"/>
          </w:rPr>
          <w:t>https://doi.org/10.1016/j.wasman.2006.07.023</w:t>
        </w:r>
      </w:hyperlink>
      <w:r>
        <w:t>.</w:t>
      </w:r>
    </w:p>
    <w:p w14:paraId="2ACD6C60" w14:textId="77777777" w:rsidR="001B7D24" w:rsidRDefault="001B7D24" w:rsidP="00EA0042">
      <w:pPr>
        <w:jc w:val="both"/>
      </w:pPr>
      <w:r>
        <w:t xml:space="preserve">Nabi, Iqra, Aziz-Ur-Rahim Bacha, et </w:t>
      </w:r>
      <w:proofErr w:type="spellStart"/>
      <w:r>
        <w:t>Liwu</w:t>
      </w:r>
      <w:proofErr w:type="spellEnd"/>
      <w:r>
        <w:t xml:space="preserve"> Zhang. « A </w:t>
      </w:r>
      <w:proofErr w:type="spellStart"/>
      <w:r>
        <w:t>Review</w:t>
      </w:r>
      <w:proofErr w:type="spellEnd"/>
      <w:r>
        <w:t xml:space="preserve"> on </w:t>
      </w:r>
      <w:proofErr w:type="spellStart"/>
      <w:r>
        <w:t>Microplastics</w:t>
      </w:r>
      <w:proofErr w:type="spellEnd"/>
      <w:r>
        <w:t xml:space="preserve"> </w:t>
      </w:r>
      <w:proofErr w:type="spellStart"/>
      <w:r>
        <w:t>Separation</w:t>
      </w:r>
      <w:proofErr w:type="spellEnd"/>
      <w:r>
        <w:t xml:space="preserve"> Techniques </w:t>
      </w:r>
      <w:proofErr w:type="spellStart"/>
      <w:r>
        <w:t>from</w:t>
      </w:r>
      <w:proofErr w:type="spellEnd"/>
      <w:r>
        <w:t xml:space="preserve"> </w:t>
      </w:r>
      <w:proofErr w:type="spellStart"/>
      <w:r>
        <w:t>Environmental</w:t>
      </w:r>
      <w:proofErr w:type="spellEnd"/>
      <w:r>
        <w:t xml:space="preserve"> Media ». </w:t>
      </w:r>
      <w:r>
        <w:rPr>
          <w:i/>
          <w:iCs/>
        </w:rPr>
        <w:t>Journal of Cleaner Production</w:t>
      </w:r>
      <w:r>
        <w:t xml:space="preserve"> 337 (février 2022</w:t>
      </w:r>
      <w:proofErr w:type="gramStart"/>
      <w:r>
        <w:t>):</w:t>
      </w:r>
      <w:proofErr w:type="gramEnd"/>
      <w:r>
        <w:t xml:space="preserve"> 130458. </w:t>
      </w:r>
      <w:hyperlink r:id="rId78" w:history="1">
        <w:r>
          <w:rPr>
            <w:rStyle w:val="Lienhypertexte"/>
          </w:rPr>
          <w:t>https://doi.org/10.1016/j.jclepro.2022.130458</w:t>
        </w:r>
      </w:hyperlink>
      <w:r>
        <w:t>.</w:t>
      </w:r>
    </w:p>
    <w:p w14:paraId="25C36802" w14:textId="7C4F4050" w:rsidR="001B7D24" w:rsidRDefault="001B7D24" w:rsidP="00EA0042">
      <w:pPr>
        <w:jc w:val="both"/>
        <w:rPr>
          <w:lang w:val="en-GB"/>
        </w:rPr>
      </w:pPr>
      <w:proofErr w:type="spellStart"/>
      <w:r w:rsidRPr="00613CCB">
        <w:t>Nakasaki</w:t>
      </w:r>
      <w:proofErr w:type="spellEnd"/>
      <w:r w:rsidRPr="00613CCB">
        <w:t xml:space="preserve">, K, A </w:t>
      </w:r>
      <w:proofErr w:type="spellStart"/>
      <w:r w:rsidRPr="00613CCB">
        <w:t>Ohtaki</w:t>
      </w:r>
      <w:proofErr w:type="spellEnd"/>
      <w:r w:rsidRPr="00613CCB">
        <w:t xml:space="preserve">, et H </w:t>
      </w:r>
      <w:proofErr w:type="spellStart"/>
      <w:r w:rsidRPr="00613CCB">
        <w:t>Takano</w:t>
      </w:r>
      <w:proofErr w:type="spellEnd"/>
      <w:r w:rsidRPr="00613CCB">
        <w:t xml:space="preserve">. </w:t>
      </w:r>
      <w:r w:rsidRPr="00353120">
        <w:rPr>
          <w:lang w:val="en-GB"/>
        </w:rPr>
        <w:t xml:space="preserve">« Biodegradable Plastic Reduces Ammonia Emission during Composting ». </w:t>
      </w:r>
      <w:r w:rsidRPr="00353120">
        <w:rPr>
          <w:i/>
          <w:iCs/>
          <w:lang w:val="en-GB"/>
        </w:rPr>
        <w:t>Polymer Degradation and Stability</w:t>
      </w:r>
      <w:r w:rsidRPr="00353120">
        <w:rPr>
          <w:lang w:val="en-GB"/>
        </w:rPr>
        <w:t xml:space="preserve"> 70, n</w:t>
      </w:r>
      <w:r w:rsidRPr="00353120">
        <w:rPr>
          <w:vertAlign w:val="superscript"/>
          <w:lang w:val="en-GB"/>
        </w:rPr>
        <w:t>o</w:t>
      </w:r>
      <w:r w:rsidRPr="00353120">
        <w:rPr>
          <w:lang w:val="en-GB"/>
        </w:rPr>
        <w:t xml:space="preserve"> 2 (</w:t>
      </w:r>
      <w:proofErr w:type="spellStart"/>
      <w:r w:rsidRPr="00353120">
        <w:rPr>
          <w:lang w:val="en-GB"/>
        </w:rPr>
        <w:t>janvier</w:t>
      </w:r>
      <w:proofErr w:type="spellEnd"/>
      <w:r w:rsidRPr="00353120">
        <w:rPr>
          <w:lang w:val="en-GB"/>
        </w:rPr>
        <w:t xml:space="preserve"> 2000): 185</w:t>
      </w:r>
      <w:r w:rsidRPr="00353120">
        <w:rPr>
          <w:lang w:val="en-GB"/>
        </w:rPr>
        <w:noBreakHyphen/>
        <w:t xml:space="preserve">88. </w:t>
      </w:r>
      <w:hyperlink r:id="rId79" w:history="1">
        <w:r w:rsidRPr="00353120">
          <w:rPr>
            <w:rStyle w:val="Lienhypertexte"/>
            <w:lang w:val="en-GB"/>
          </w:rPr>
          <w:t>https://doi.org/10.1016/S0141-3910(00)00104-X</w:t>
        </w:r>
      </w:hyperlink>
      <w:r w:rsidRPr="00353120">
        <w:rPr>
          <w:lang w:val="en-GB"/>
        </w:rPr>
        <w:t>.</w:t>
      </w:r>
    </w:p>
    <w:p w14:paraId="07634463" w14:textId="09BC0785" w:rsidR="00C51792" w:rsidRPr="00C51792" w:rsidRDefault="00C51792" w:rsidP="00EA0042">
      <w:pPr>
        <w:jc w:val="both"/>
      </w:pPr>
      <w:r w:rsidRPr="00353120">
        <w:t xml:space="preserve">NBN EN ISO 10390 (2022) </w:t>
      </w:r>
      <w:r>
        <w:t>–</w:t>
      </w:r>
      <w:r w:rsidRPr="00353120">
        <w:t xml:space="preserve"> Sols, biodéchets traités et boues </w:t>
      </w:r>
      <w:r>
        <w:t>–</w:t>
      </w:r>
      <w:r w:rsidRPr="00353120">
        <w:t xml:space="preserve"> Détermination du pH</w:t>
      </w:r>
    </w:p>
    <w:p w14:paraId="5479D2FE" w14:textId="18209095" w:rsidR="001B7D24" w:rsidRDefault="001B7D24" w:rsidP="00EA0042">
      <w:pPr>
        <w:jc w:val="both"/>
      </w:pPr>
      <w:r>
        <w:t xml:space="preserve">NBN EN 13432 (2000) </w:t>
      </w:r>
      <w:r w:rsidR="00C51792">
        <w:t>–</w:t>
      </w:r>
      <w:r>
        <w:t xml:space="preserve"> Emballage </w:t>
      </w:r>
      <w:r w:rsidR="00C51792">
        <w:t>–</w:t>
      </w:r>
      <w:r>
        <w:t xml:space="preserve"> Exigences relatives aux emballages valorisables par compostage et biodégradation</w:t>
      </w:r>
    </w:p>
    <w:p w14:paraId="04F368B4" w14:textId="3074F947" w:rsidR="00C51792" w:rsidRDefault="00C51792" w:rsidP="00EA0042">
      <w:pPr>
        <w:jc w:val="both"/>
      </w:pPr>
      <w:r>
        <w:t>NBN EN 15934 (2012) – Boues, biodéchets, sols et déchets – Calcul de la teneur en matière sèche par détermination du résidu sec et de la teneur en eau.</w:t>
      </w:r>
    </w:p>
    <w:p w14:paraId="60A031F0" w14:textId="77777777" w:rsidR="001B7D24" w:rsidRPr="00353120" w:rsidRDefault="001B7D24" w:rsidP="00EA0042">
      <w:pPr>
        <w:jc w:val="both"/>
        <w:rPr>
          <w:lang w:val="en-GB"/>
        </w:rPr>
      </w:pPr>
      <w:r>
        <w:t xml:space="preserve">Orhan, </w:t>
      </w:r>
      <w:proofErr w:type="spellStart"/>
      <w:r>
        <w:t>Yüksel</w:t>
      </w:r>
      <w:proofErr w:type="spellEnd"/>
      <w:r>
        <w:t xml:space="preserve">, </w:t>
      </w:r>
      <w:proofErr w:type="spellStart"/>
      <w:r>
        <w:t>Jasna</w:t>
      </w:r>
      <w:proofErr w:type="spellEnd"/>
      <w:r>
        <w:t xml:space="preserve"> </w:t>
      </w:r>
      <w:proofErr w:type="spellStart"/>
      <w:r>
        <w:t>Hrenović</w:t>
      </w:r>
      <w:proofErr w:type="spellEnd"/>
      <w:r>
        <w:t xml:space="preserve">, et </w:t>
      </w:r>
      <w:proofErr w:type="spellStart"/>
      <w:r>
        <w:t>Hanife</w:t>
      </w:r>
      <w:proofErr w:type="spellEnd"/>
      <w:r>
        <w:t xml:space="preserve"> </w:t>
      </w:r>
      <w:proofErr w:type="spellStart"/>
      <w:r>
        <w:t>Büyükgüngör</w:t>
      </w:r>
      <w:proofErr w:type="spellEnd"/>
      <w:r>
        <w:t xml:space="preserve">. </w:t>
      </w:r>
      <w:r w:rsidRPr="00353120">
        <w:rPr>
          <w:lang w:val="en-GB"/>
        </w:rPr>
        <w:t xml:space="preserve">« Biodegradation of Plastic Compost Bags under Controlled Soil Conditions ». </w:t>
      </w:r>
      <w:r w:rsidRPr="00353120">
        <w:rPr>
          <w:i/>
          <w:iCs/>
          <w:lang w:val="en-GB"/>
        </w:rPr>
        <w:t xml:space="preserve">Acta </w:t>
      </w:r>
      <w:proofErr w:type="spellStart"/>
      <w:r w:rsidRPr="00353120">
        <w:rPr>
          <w:i/>
          <w:iCs/>
          <w:lang w:val="en-GB"/>
        </w:rPr>
        <w:t>Chimica</w:t>
      </w:r>
      <w:proofErr w:type="spellEnd"/>
      <w:r w:rsidRPr="00353120">
        <w:rPr>
          <w:i/>
          <w:iCs/>
          <w:lang w:val="en-GB"/>
        </w:rPr>
        <w:t xml:space="preserve"> </w:t>
      </w:r>
      <w:proofErr w:type="spellStart"/>
      <w:r w:rsidRPr="00353120">
        <w:rPr>
          <w:i/>
          <w:iCs/>
          <w:lang w:val="en-GB"/>
        </w:rPr>
        <w:t>Slovenica</w:t>
      </w:r>
      <w:proofErr w:type="spellEnd"/>
      <w:r w:rsidRPr="00353120">
        <w:rPr>
          <w:lang w:val="en-GB"/>
        </w:rPr>
        <w:t xml:space="preserve"> 51, n</w:t>
      </w:r>
      <w:r w:rsidRPr="00353120">
        <w:rPr>
          <w:vertAlign w:val="superscript"/>
          <w:lang w:val="en-GB"/>
        </w:rPr>
        <w:t>o</w:t>
      </w:r>
      <w:r w:rsidRPr="00353120">
        <w:rPr>
          <w:lang w:val="en-GB"/>
        </w:rPr>
        <w:t xml:space="preserve"> 3 (2004): 579.</w:t>
      </w:r>
    </w:p>
    <w:p w14:paraId="7CA8B1F4" w14:textId="77777777" w:rsidR="001B7D24" w:rsidRPr="009059B9" w:rsidRDefault="001B7D24" w:rsidP="00EA0042">
      <w:pPr>
        <w:jc w:val="both"/>
        <w:rPr>
          <w:lang w:val="en-GB"/>
        </w:rPr>
      </w:pPr>
      <w:proofErr w:type="spellStart"/>
      <w:r w:rsidRPr="00353120">
        <w:rPr>
          <w:lang w:val="en-GB"/>
        </w:rPr>
        <w:t>Ruggero</w:t>
      </w:r>
      <w:proofErr w:type="spellEnd"/>
      <w:r w:rsidRPr="00353120">
        <w:rPr>
          <w:lang w:val="en-GB"/>
        </w:rPr>
        <w:t xml:space="preserve">, Federica. « Degradation of Film and Rigid Bioplastics During the Thermophilic Phase and the Maturation Phase of Simulated Composting ». </w:t>
      </w:r>
      <w:r w:rsidRPr="009059B9">
        <w:rPr>
          <w:i/>
          <w:iCs/>
          <w:lang w:val="en-GB"/>
        </w:rPr>
        <w:t>Journal of Polymers and the Environment</w:t>
      </w:r>
      <w:r w:rsidRPr="009059B9">
        <w:rPr>
          <w:lang w:val="en-GB"/>
        </w:rPr>
        <w:t>, 2021, 14.</w:t>
      </w:r>
    </w:p>
    <w:p w14:paraId="5246D249" w14:textId="77777777" w:rsidR="001B7D24" w:rsidRPr="00353120" w:rsidRDefault="001B7D24" w:rsidP="00EA0042">
      <w:pPr>
        <w:jc w:val="both"/>
        <w:rPr>
          <w:lang w:val="en-GB"/>
        </w:rPr>
      </w:pPr>
      <w:proofErr w:type="spellStart"/>
      <w:r w:rsidRPr="00353120">
        <w:rPr>
          <w:lang w:val="en-GB"/>
        </w:rPr>
        <w:t>Schütze</w:t>
      </w:r>
      <w:proofErr w:type="spellEnd"/>
      <w:r w:rsidRPr="00353120">
        <w:rPr>
          <w:lang w:val="en-GB"/>
        </w:rPr>
        <w:t xml:space="preserve">, Berit, Daniela Thomas, Martin Kraft, Joachim </w:t>
      </w:r>
      <w:proofErr w:type="spellStart"/>
      <w:r w:rsidRPr="00353120">
        <w:rPr>
          <w:lang w:val="en-GB"/>
        </w:rPr>
        <w:t>Brunotte</w:t>
      </w:r>
      <w:proofErr w:type="spellEnd"/>
      <w:r w:rsidRPr="00353120">
        <w:rPr>
          <w:lang w:val="en-GB"/>
        </w:rPr>
        <w:t xml:space="preserve">, et Robert </w:t>
      </w:r>
      <w:proofErr w:type="spellStart"/>
      <w:r w:rsidRPr="00353120">
        <w:rPr>
          <w:lang w:val="en-GB"/>
        </w:rPr>
        <w:t>Kreuzig</w:t>
      </w:r>
      <w:proofErr w:type="spellEnd"/>
      <w:r w:rsidRPr="00353120">
        <w:rPr>
          <w:lang w:val="en-GB"/>
        </w:rPr>
        <w:t xml:space="preserve">. « Comparison of Different Salt Solutions for Density Separation of Conventional and Biodegradable Microplastic from Solid Sample Matrices ». </w:t>
      </w:r>
      <w:r w:rsidRPr="00353120">
        <w:rPr>
          <w:i/>
          <w:iCs/>
          <w:lang w:val="en-GB"/>
        </w:rPr>
        <w:t>Environmental Science and Pollution Research</w:t>
      </w:r>
      <w:r w:rsidRPr="00353120">
        <w:rPr>
          <w:lang w:val="en-GB"/>
        </w:rPr>
        <w:t xml:space="preserve"> 29, n</w:t>
      </w:r>
      <w:r w:rsidRPr="00353120">
        <w:rPr>
          <w:vertAlign w:val="superscript"/>
          <w:lang w:val="en-GB"/>
        </w:rPr>
        <w:t>o</w:t>
      </w:r>
      <w:r w:rsidRPr="00353120">
        <w:rPr>
          <w:lang w:val="en-GB"/>
        </w:rPr>
        <w:t xml:space="preserve"> 54 (</w:t>
      </w:r>
      <w:proofErr w:type="spellStart"/>
      <w:r w:rsidRPr="00353120">
        <w:rPr>
          <w:lang w:val="en-GB"/>
        </w:rPr>
        <w:t>novembre</w:t>
      </w:r>
      <w:proofErr w:type="spellEnd"/>
      <w:r w:rsidRPr="00353120">
        <w:rPr>
          <w:lang w:val="en-GB"/>
        </w:rPr>
        <w:t xml:space="preserve"> 2022): 81452</w:t>
      </w:r>
      <w:r w:rsidRPr="00353120">
        <w:rPr>
          <w:lang w:val="en-GB"/>
        </w:rPr>
        <w:noBreakHyphen/>
        <w:t xml:space="preserve">67. </w:t>
      </w:r>
      <w:hyperlink r:id="rId80" w:history="1">
        <w:r w:rsidRPr="00353120">
          <w:rPr>
            <w:rStyle w:val="Lienhypertexte"/>
            <w:lang w:val="en-GB"/>
          </w:rPr>
          <w:t>https://doi.org/10.1007/s11356-022-21474-6</w:t>
        </w:r>
      </w:hyperlink>
      <w:r w:rsidRPr="00353120">
        <w:rPr>
          <w:lang w:val="en-GB"/>
        </w:rPr>
        <w:t>.</w:t>
      </w:r>
    </w:p>
    <w:p w14:paraId="01FE1FC0" w14:textId="77777777" w:rsidR="001B7D24" w:rsidRPr="00613CCB" w:rsidRDefault="001B7D24" w:rsidP="00EA0042">
      <w:pPr>
        <w:jc w:val="both"/>
        <w:rPr>
          <w:lang w:val="en-GB"/>
        </w:rPr>
      </w:pPr>
      <w:proofErr w:type="spellStart"/>
      <w:r w:rsidRPr="00353120">
        <w:rPr>
          <w:lang w:val="en-GB"/>
        </w:rPr>
        <w:t>Sintim</w:t>
      </w:r>
      <w:proofErr w:type="spellEnd"/>
      <w:r w:rsidRPr="00353120">
        <w:rPr>
          <w:lang w:val="en-GB"/>
        </w:rPr>
        <w:t xml:space="preserve">, Henry Y., Andy I. Bary, Douglas G. Hayes, Marie E. English, Sean M. Schaeffer, Carol A. Miles, </w:t>
      </w:r>
      <w:proofErr w:type="spellStart"/>
      <w:r w:rsidRPr="00353120">
        <w:rPr>
          <w:lang w:val="en-GB"/>
        </w:rPr>
        <w:t>Alla</w:t>
      </w:r>
      <w:proofErr w:type="spellEnd"/>
      <w:r w:rsidRPr="00353120">
        <w:rPr>
          <w:lang w:val="en-GB"/>
        </w:rPr>
        <w:t xml:space="preserve"> </w:t>
      </w:r>
      <w:proofErr w:type="spellStart"/>
      <w:r w:rsidRPr="00353120">
        <w:rPr>
          <w:lang w:val="en-GB"/>
        </w:rPr>
        <w:t>Zelenyuk</w:t>
      </w:r>
      <w:proofErr w:type="spellEnd"/>
      <w:r w:rsidRPr="00353120">
        <w:rPr>
          <w:lang w:val="en-GB"/>
        </w:rPr>
        <w:t xml:space="preserve">, Kaitlyn </w:t>
      </w:r>
      <w:proofErr w:type="spellStart"/>
      <w:r w:rsidRPr="00353120">
        <w:rPr>
          <w:lang w:val="en-GB"/>
        </w:rPr>
        <w:t>Suski</w:t>
      </w:r>
      <w:proofErr w:type="spellEnd"/>
      <w:r w:rsidRPr="00353120">
        <w:rPr>
          <w:lang w:val="en-GB"/>
        </w:rPr>
        <w:t xml:space="preserve">, et Markus </w:t>
      </w:r>
      <w:proofErr w:type="spellStart"/>
      <w:r w:rsidRPr="00353120">
        <w:rPr>
          <w:lang w:val="en-GB"/>
        </w:rPr>
        <w:t>Flury</w:t>
      </w:r>
      <w:proofErr w:type="spellEnd"/>
      <w:r w:rsidRPr="00353120">
        <w:rPr>
          <w:lang w:val="en-GB"/>
        </w:rPr>
        <w:t xml:space="preserve">. « Release of Micro- and Nanoparticles from Biodegradable Plastic during in Situ Composting ». </w:t>
      </w:r>
      <w:r w:rsidRPr="00613CCB">
        <w:rPr>
          <w:i/>
          <w:iCs/>
          <w:lang w:val="en-GB"/>
        </w:rPr>
        <w:t>Science of The Total Environment</w:t>
      </w:r>
      <w:r w:rsidRPr="00613CCB">
        <w:rPr>
          <w:lang w:val="en-GB"/>
        </w:rPr>
        <w:t xml:space="preserve"> 675 (</w:t>
      </w:r>
      <w:proofErr w:type="spellStart"/>
      <w:r w:rsidRPr="00613CCB">
        <w:rPr>
          <w:lang w:val="en-GB"/>
        </w:rPr>
        <w:t>juillet</w:t>
      </w:r>
      <w:proofErr w:type="spellEnd"/>
      <w:r w:rsidRPr="00613CCB">
        <w:rPr>
          <w:lang w:val="en-GB"/>
        </w:rPr>
        <w:t xml:space="preserve"> 2019): 686</w:t>
      </w:r>
      <w:r w:rsidRPr="00613CCB">
        <w:rPr>
          <w:lang w:val="en-GB"/>
        </w:rPr>
        <w:noBreakHyphen/>
        <w:t xml:space="preserve">93. </w:t>
      </w:r>
      <w:hyperlink r:id="rId81" w:history="1">
        <w:r w:rsidRPr="00613CCB">
          <w:rPr>
            <w:rStyle w:val="Lienhypertexte"/>
            <w:lang w:val="en-GB"/>
          </w:rPr>
          <w:t>https://doi.org/10.1016/j.scitotenv.2019.04.179</w:t>
        </w:r>
      </w:hyperlink>
      <w:r w:rsidRPr="00613CCB">
        <w:rPr>
          <w:lang w:val="en-GB"/>
        </w:rPr>
        <w:t>.</w:t>
      </w:r>
    </w:p>
    <w:p w14:paraId="0D14CB71" w14:textId="77777777" w:rsidR="001B7D24" w:rsidRPr="009059B9" w:rsidRDefault="001B7D24" w:rsidP="00EA0042">
      <w:pPr>
        <w:jc w:val="both"/>
        <w:rPr>
          <w:lang w:val="en-GB"/>
        </w:rPr>
      </w:pPr>
      <w:proofErr w:type="spellStart"/>
      <w:r w:rsidRPr="00353120">
        <w:rPr>
          <w:lang w:val="en-GB"/>
        </w:rPr>
        <w:t>Sintim</w:t>
      </w:r>
      <w:proofErr w:type="spellEnd"/>
      <w:r w:rsidRPr="00353120">
        <w:rPr>
          <w:lang w:val="en-GB"/>
        </w:rPr>
        <w:t xml:space="preserve">, Henry Y., Andy I. Bary, Douglas G. Hayes, Larry C. Wadsworth, </w:t>
      </w:r>
      <w:proofErr w:type="spellStart"/>
      <w:r w:rsidRPr="00353120">
        <w:rPr>
          <w:lang w:val="en-GB"/>
        </w:rPr>
        <w:t>Marife</w:t>
      </w:r>
      <w:proofErr w:type="spellEnd"/>
      <w:r w:rsidRPr="00353120">
        <w:rPr>
          <w:lang w:val="en-GB"/>
        </w:rPr>
        <w:t xml:space="preserve"> B. </w:t>
      </w:r>
      <w:proofErr w:type="spellStart"/>
      <w:r w:rsidRPr="00353120">
        <w:rPr>
          <w:lang w:val="en-GB"/>
        </w:rPr>
        <w:t>Anunciado</w:t>
      </w:r>
      <w:proofErr w:type="spellEnd"/>
      <w:r w:rsidRPr="00353120">
        <w:rPr>
          <w:lang w:val="en-GB"/>
        </w:rPr>
        <w:t xml:space="preserve">, Marie E. English, </w:t>
      </w:r>
      <w:proofErr w:type="spellStart"/>
      <w:r w:rsidRPr="00353120">
        <w:rPr>
          <w:lang w:val="en-GB"/>
        </w:rPr>
        <w:t>Sreejata</w:t>
      </w:r>
      <w:proofErr w:type="spellEnd"/>
      <w:r w:rsidRPr="00353120">
        <w:rPr>
          <w:lang w:val="en-GB"/>
        </w:rPr>
        <w:t xml:space="preserve"> </w:t>
      </w:r>
      <w:proofErr w:type="spellStart"/>
      <w:r w:rsidRPr="00353120">
        <w:rPr>
          <w:lang w:val="en-GB"/>
        </w:rPr>
        <w:t>Bandopadhyay</w:t>
      </w:r>
      <w:proofErr w:type="spellEnd"/>
      <w:r w:rsidRPr="00353120">
        <w:rPr>
          <w:lang w:val="en-GB"/>
        </w:rPr>
        <w:t xml:space="preserve">, et al. « In Situ Degradation of Biodegradable Plastic Mulch Films in Compost and Agricultural Soils ». </w:t>
      </w:r>
      <w:r w:rsidRPr="009059B9">
        <w:rPr>
          <w:i/>
          <w:iCs/>
          <w:lang w:val="en-GB"/>
        </w:rPr>
        <w:t>Science of The Total Environment</w:t>
      </w:r>
      <w:r w:rsidRPr="009059B9">
        <w:rPr>
          <w:lang w:val="en-GB"/>
        </w:rPr>
        <w:t xml:space="preserve"> 727 (</w:t>
      </w:r>
      <w:proofErr w:type="spellStart"/>
      <w:r w:rsidRPr="009059B9">
        <w:rPr>
          <w:lang w:val="en-GB"/>
        </w:rPr>
        <w:t>juillet</w:t>
      </w:r>
      <w:proofErr w:type="spellEnd"/>
      <w:r w:rsidRPr="009059B9">
        <w:rPr>
          <w:lang w:val="en-GB"/>
        </w:rPr>
        <w:t xml:space="preserve"> 2020): 138668. </w:t>
      </w:r>
      <w:hyperlink r:id="rId82" w:history="1">
        <w:r w:rsidRPr="009059B9">
          <w:rPr>
            <w:rStyle w:val="Lienhypertexte"/>
            <w:lang w:val="en-GB"/>
          </w:rPr>
          <w:t>https://doi.org/10.1016/j.scitotenv.2020.138668</w:t>
        </w:r>
      </w:hyperlink>
      <w:r w:rsidRPr="009059B9">
        <w:rPr>
          <w:lang w:val="en-GB"/>
        </w:rPr>
        <w:t>.</w:t>
      </w:r>
    </w:p>
    <w:p w14:paraId="6D2F3735" w14:textId="77777777" w:rsidR="001B7D24" w:rsidRPr="00353120" w:rsidRDefault="001B7D24" w:rsidP="00EA0042">
      <w:pPr>
        <w:jc w:val="both"/>
        <w:rPr>
          <w:lang w:val="en-GB"/>
        </w:rPr>
      </w:pPr>
      <w:r w:rsidRPr="00353120">
        <w:rPr>
          <w:lang w:val="en-GB"/>
        </w:rPr>
        <w:t xml:space="preserve">Suleman, </w:t>
      </w:r>
      <w:proofErr w:type="spellStart"/>
      <w:r w:rsidRPr="00353120">
        <w:rPr>
          <w:lang w:val="en-GB"/>
        </w:rPr>
        <w:t>Raheel</w:t>
      </w:r>
      <w:proofErr w:type="spellEnd"/>
      <w:r w:rsidRPr="00353120">
        <w:rPr>
          <w:lang w:val="en-GB"/>
        </w:rPr>
        <w:t xml:space="preserve">, Adnan Amjad, Amir Ismail, </w:t>
      </w:r>
      <w:proofErr w:type="spellStart"/>
      <w:r w:rsidRPr="00353120">
        <w:rPr>
          <w:lang w:val="en-GB"/>
        </w:rPr>
        <w:t>Sameem</w:t>
      </w:r>
      <w:proofErr w:type="spellEnd"/>
      <w:r w:rsidRPr="00353120">
        <w:rPr>
          <w:lang w:val="en-GB"/>
        </w:rPr>
        <w:t xml:space="preserve"> Javed, Umber Ghafoor, et Shah Fahad. « Impact of Plastic Bags Usage in Food Commodities: An Irreversible Loss to Environment ». </w:t>
      </w:r>
      <w:r w:rsidRPr="00353120">
        <w:rPr>
          <w:i/>
          <w:iCs/>
          <w:lang w:val="en-GB"/>
        </w:rPr>
        <w:t>Environmental Science and Pollution Research</w:t>
      </w:r>
      <w:r w:rsidRPr="00353120">
        <w:rPr>
          <w:lang w:val="en-GB"/>
        </w:rPr>
        <w:t xml:space="preserve"> 29, n</w:t>
      </w:r>
      <w:r w:rsidRPr="00353120">
        <w:rPr>
          <w:vertAlign w:val="superscript"/>
          <w:lang w:val="en-GB"/>
        </w:rPr>
        <w:t>o</w:t>
      </w:r>
      <w:r w:rsidRPr="00353120">
        <w:rPr>
          <w:lang w:val="en-GB"/>
        </w:rPr>
        <w:t xml:space="preserve"> 33 (</w:t>
      </w:r>
      <w:proofErr w:type="spellStart"/>
      <w:r w:rsidRPr="00353120">
        <w:rPr>
          <w:lang w:val="en-GB"/>
        </w:rPr>
        <w:t>juillet</w:t>
      </w:r>
      <w:proofErr w:type="spellEnd"/>
      <w:r w:rsidRPr="00353120">
        <w:rPr>
          <w:lang w:val="en-GB"/>
        </w:rPr>
        <w:t xml:space="preserve"> 2022): 49483</w:t>
      </w:r>
      <w:r w:rsidRPr="00353120">
        <w:rPr>
          <w:lang w:val="en-GB"/>
        </w:rPr>
        <w:noBreakHyphen/>
        <w:t xml:space="preserve">89. </w:t>
      </w:r>
      <w:hyperlink r:id="rId83" w:history="1">
        <w:r w:rsidRPr="00353120">
          <w:rPr>
            <w:rStyle w:val="Lienhypertexte"/>
            <w:lang w:val="en-GB"/>
          </w:rPr>
          <w:t>https://doi.org/10.1007/s11356-022-21091-3</w:t>
        </w:r>
      </w:hyperlink>
      <w:r w:rsidRPr="00353120">
        <w:rPr>
          <w:lang w:val="en-GB"/>
        </w:rPr>
        <w:t>.</w:t>
      </w:r>
    </w:p>
    <w:p w14:paraId="4765EE41" w14:textId="77777777" w:rsidR="001B7D24" w:rsidRPr="009059B9" w:rsidRDefault="001B7D24" w:rsidP="00EA0042">
      <w:pPr>
        <w:jc w:val="both"/>
        <w:rPr>
          <w:lang w:val="en-GB"/>
        </w:rPr>
      </w:pPr>
      <w:proofErr w:type="spellStart"/>
      <w:r>
        <w:lastRenderedPageBreak/>
        <w:t>Unmar</w:t>
      </w:r>
      <w:proofErr w:type="spellEnd"/>
      <w:r>
        <w:t xml:space="preserve">, G., et R. </w:t>
      </w:r>
      <w:proofErr w:type="spellStart"/>
      <w:r>
        <w:t>Mohee</w:t>
      </w:r>
      <w:proofErr w:type="spellEnd"/>
      <w:r>
        <w:t xml:space="preserve">. </w:t>
      </w:r>
      <w:r w:rsidRPr="00353120">
        <w:rPr>
          <w:lang w:val="en-GB"/>
        </w:rPr>
        <w:t xml:space="preserve">« Assessing the Effect of Biodegradable and Degradable Plastics on the Composting of Green Wastes and Compost Quality ». </w:t>
      </w:r>
      <w:r w:rsidRPr="009059B9">
        <w:rPr>
          <w:i/>
          <w:iCs/>
          <w:lang w:val="en-GB"/>
        </w:rPr>
        <w:t>Bioresource Technology</w:t>
      </w:r>
      <w:r w:rsidRPr="009059B9">
        <w:rPr>
          <w:lang w:val="en-GB"/>
        </w:rPr>
        <w:t xml:space="preserve"> 99, n</w:t>
      </w:r>
      <w:r w:rsidRPr="009059B9">
        <w:rPr>
          <w:vertAlign w:val="superscript"/>
          <w:lang w:val="en-GB"/>
        </w:rPr>
        <w:t>o</w:t>
      </w:r>
      <w:r w:rsidRPr="009059B9">
        <w:rPr>
          <w:lang w:val="en-GB"/>
        </w:rPr>
        <w:t xml:space="preserve"> 15 (</w:t>
      </w:r>
      <w:proofErr w:type="spellStart"/>
      <w:r w:rsidRPr="009059B9">
        <w:rPr>
          <w:lang w:val="en-GB"/>
        </w:rPr>
        <w:t>octobre</w:t>
      </w:r>
      <w:proofErr w:type="spellEnd"/>
      <w:r w:rsidRPr="009059B9">
        <w:rPr>
          <w:lang w:val="en-GB"/>
        </w:rPr>
        <w:t xml:space="preserve"> 2008): 6738</w:t>
      </w:r>
      <w:r w:rsidRPr="009059B9">
        <w:rPr>
          <w:lang w:val="en-GB"/>
        </w:rPr>
        <w:noBreakHyphen/>
        <w:t xml:space="preserve">44. </w:t>
      </w:r>
      <w:hyperlink r:id="rId84" w:history="1">
        <w:r w:rsidRPr="009059B9">
          <w:rPr>
            <w:rStyle w:val="Lienhypertexte"/>
            <w:lang w:val="en-GB"/>
          </w:rPr>
          <w:t>https://doi.org/10.1016/j.biortech.2008.01.016</w:t>
        </w:r>
      </w:hyperlink>
      <w:r w:rsidRPr="009059B9">
        <w:rPr>
          <w:lang w:val="en-GB"/>
        </w:rPr>
        <w:t>.</w:t>
      </w:r>
    </w:p>
    <w:p w14:paraId="72B306CA" w14:textId="2558A219" w:rsidR="006353CB" w:rsidRPr="00613CCB" w:rsidRDefault="001B7D24" w:rsidP="00D75742">
      <w:pPr>
        <w:jc w:val="both"/>
        <w:rPr>
          <w:lang w:val="en-GB"/>
        </w:rPr>
        <w:sectPr w:rsidR="006353CB" w:rsidRPr="00613CCB">
          <w:footerReference w:type="default" r:id="rId85"/>
          <w:pgSz w:w="11906" w:h="16838"/>
          <w:pgMar w:top="1417" w:right="1417" w:bottom="1417" w:left="1417" w:header="708" w:footer="708" w:gutter="0"/>
          <w:cols w:space="708"/>
          <w:docGrid w:linePitch="360"/>
        </w:sectPr>
      </w:pPr>
      <w:proofErr w:type="spellStart"/>
      <w:r w:rsidRPr="009059B9">
        <w:rPr>
          <w:lang w:val="en-GB"/>
        </w:rPr>
        <w:t>Vaverková</w:t>
      </w:r>
      <w:proofErr w:type="spellEnd"/>
      <w:r w:rsidRPr="009059B9">
        <w:rPr>
          <w:lang w:val="en-GB"/>
        </w:rPr>
        <w:t xml:space="preserve">, Magdalena, Dana </w:t>
      </w:r>
      <w:proofErr w:type="spellStart"/>
      <w:r w:rsidRPr="009059B9">
        <w:rPr>
          <w:lang w:val="en-GB"/>
        </w:rPr>
        <w:t>Adamcová</w:t>
      </w:r>
      <w:proofErr w:type="spellEnd"/>
      <w:r w:rsidRPr="009059B9">
        <w:rPr>
          <w:lang w:val="en-GB"/>
        </w:rPr>
        <w:t xml:space="preserve">, Jana </w:t>
      </w:r>
      <w:proofErr w:type="spellStart"/>
      <w:r w:rsidRPr="009059B9">
        <w:rPr>
          <w:lang w:val="en-GB"/>
        </w:rPr>
        <w:t>Kotovicová</w:t>
      </w:r>
      <w:proofErr w:type="spellEnd"/>
      <w:r w:rsidRPr="009059B9">
        <w:rPr>
          <w:lang w:val="en-GB"/>
        </w:rPr>
        <w:t xml:space="preserve">, et </w:t>
      </w:r>
      <w:proofErr w:type="spellStart"/>
      <w:r w:rsidRPr="009059B9">
        <w:rPr>
          <w:lang w:val="en-GB"/>
        </w:rPr>
        <w:t>František</w:t>
      </w:r>
      <w:proofErr w:type="spellEnd"/>
      <w:r w:rsidRPr="009059B9">
        <w:rPr>
          <w:lang w:val="en-GB"/>
        </w:rPr>
        <w:t xml:space="preserve"> Toman. </w:t>
      </w:r>
      <w:r w:rsidRPr="00353120">
        <w:rPr>
          <w:lang w:val="en-GB"/>
        </w:rPr>
        <w:t xml:space="preserve">« Evaluation of biodegradability of plastics bags in composting conditions ». </w:t>
      </w:r>
      <w:r w:rsidRPr="00353120">
        <w:rPr>
          <w:i/>
          <w:iCs/>
          <w:lang w:val="en-GB"/>
        </w:rPr>
        <w:t xml:space="preserve">Ecological Chemistry and Engineering. S = </w:t>
      </w:r>
      <w:proofErr w:type="spellStart"/>
      <w:r w:rsidRPr="00353120">
        <w:rPr>
          <w:i/>
          <w:iCs/>
          <w:lang w:val="en-GB"/>
        </w:rPr>
        <w:t>Chemia</w:t>
      </w:r>
      <w:proofErr w:type="spellEnd"/>
      <w:r w:rsidRPr="00353120">
        <w:rPr>
          <w:i/>
          <w:iCs/>
          <w:lang w:val="en-GB"/>
        </w:rPr>
        <w:t xml:space="preserve"> </w:t>
      </w:r>
      <w:proofErr w:type="spellStart"/>
      <w:r w:rsidRPr="00353120">
        <w:rPr>
          <w:i/>
          <w:iCs/>
          <w:lang w:val="en-GB"/>
        </w:rPr>
        <w:t>i</w:t>
      </w:r>
      <w:proofErr w:type="spellEnd"/>
      <w:r w:rsidRPr="00353120">
        <w:rPr>
          <w:i/>
          <w:iCs/>
          <w:lang w:val="en-GB"/>
        </w:rPr>
        <w:t xml:space="preserve"> </w:t>
      </w:r>
      <w:proofErr w:type="spellStart"/>
      <w:r w:rsidRPr="00353120">
        <w:rPr>
          <w:i/>
          <w:iCs/>
          <w:lang w:val="en-GB"/>
        </w:rPr>
        <w:t>Inżynieria</w:t>
      </w:r>
      <w:proofErr w:type="spellEnd"/>
      <w:r w:rsidRPr="00353120">
        <w:rPr>
          <w:i/>
          <w:iCs/>
          <w:lang w:val="en-GB"/>
        </w:rPr>
        <w:t xml:space="preserve"> </w:t>
      </w:r>
      <w:proofErr w:type="spellStart"/>
      <w:r w:rsidRPr="00353120">
        <w:rPr>
          <w:i/>
          <w:iCs/>
          <w:lang w:val="en-GB"/>
        </w:rPr>
        <w:t>Ekologiczna</w:t>
      </w:r>
      <w:proofErr w:type="spellEnd"/>
      <w:r w:rsidRPr="00353120">
        <w:rPr>
          <w:i/>
          <w:iCs/>
          <w:lang w:val="en-GB"/>
        </w:rPr>
        <w:t>. S</w:t>
      </w:r>
      <w:r w:rsidRPr="00353120">
        <w:rPr>
          <w:lang w:val="en-GB"/>
        </w:rPr>
        <w:t xml:space="preserve"> 21 (1 mars 2014): 45</w:t>
      </w:r>
      <w:r w:rsidRPr="00353120">
        <w:rPr>
          <w:lang w:val="en-GB"/>
        </w:rPr>
        <w:noBreakHyphen/>
        <w:t xml:space="preserve">57. </w:t>
      </w:r>
      <w:hyperlink r:id="rId86" w:history="1">
        <w:r w:rsidRPr="00353120">
          <w:rPr>
            <w:rStyle w:val="Lienhypertexte"/>
            <w:lang w:val="en-GB"/>
          </w:rPr>
          <w:t>https://doi.org/10.2478/eces-2014-0004</w:t>
        </w:r>
      </w:hyperlink>
    </w:p>
    <w:p w14:paraId="79696910" w14:textId="03A4580D" w:rsidR="00D47FEB" w:rsidRPr="00353120" w:rsidRDefault="00D47FEB" w:rsidP="00EA1034">
      <w:pPr>
        <w:rPr>
          <w:b/>
          <w:sz w:val="44"/>
          <w:szCs w:val="44"/>
          <w:lang w:val="en-GB"/>
        </w:rPr>
      </w:pPr>
    </w:p>
    <w:p w14:paraId="5BF0919B" w14:textId="52D291FC" w:rsidR="00D47FEB" w:rsidRPr="00353120" w:rsidRDefault="00D47FEB" w:rsidP="00EA1034">
      <w:pPr>
        <w:rPr>
          <w:b/>
          <w:sz w:val="44"/>
          <w:szCs w:val="44"/>
          <w:lang w:val="en-GB"/>
        </w:rPr>
      </w:pPr>
    </w:p>
    <w:p w14:paraId="370EDED2" w14:textId="73375147" w:rsidR="00606AAB" w:rsidRPr="00353120" w:rsidRDefault="00606AAB" w:rsidP="00606AAB">
      <w:pPr>
        <w:rPr>
          <w:lang w:val="en-GB"/>
        </w:rPr>
      </w:pPr>
    </w:p>
    <w:p w14:paraId="5086ED43" w14:textId="2C35FDBE" w:rsidR="00606AAB" w:rsidRPr="00353120" w:rsidRDefault="00606AAB" w:rsidP="00606AAB">
      <w:pPr>
        <w:rPr>
          <w:lang w:val="en-GB"/>
        </w:rPr>
      </w:pPr>
    </w:p>
    <w:p w14:paraId="63490E69" w14:textId="2E5419B2" w:rsidR="00606AAB" w:rsidRPr="00353120" w:rsidRDefault="00606AAB" w:rsidP="00606AAB">
      <w:pPr>
        <w:rPr>
          <w:lang w:val="en-GB"/>
        </w:rPr>
      </w:pPr>
    </w:p>
    <w:p w14:paraId="04BAC1A4" w14:textId="6B6A99ED" w:rsidR="00606AAB" w:rsidRPr="00353120" w:rsidRDefault="00606AAB" w:rsidP="00606AAB">
      <w:pPr>
        <w:rPr>
          <w:lang w:val="en-GB"/>
        </w:rPr>
      </w:pPr>
    </w:p>
    <w:p w14:paraId="0BA36ED9" w14:textId="73A01840" w:rsidR="00606AAB" w:rsidRPr="00353120" w:rsidRDefault="00606AAB" w:rsidP="00606AAB">
      <w:pPr>
        <w:rPr>
          <w:lang w:val="en-GB"/>
        </w:rPr>
      </w:pPr>
    </w:p>
    <w:p w14:paraId="17E02C23" w14:textId="5FCF3287" w:rsidR="00606AAB" w:rsidRPr="00353120" w:rsidRDefault="00606AAB" w:rsidP="00606AAB">
      <w:pPr>
        <w:rPr>
          <w:lang w:val="en-GB"/>
        </w:rPr>
      </w:pPr>
    </w:p>
    <w:p w14:paraId="0E0A0220" w14:textId="2AD258CF" w:rsidR="00606AAB" w:rsidRPr="00353120" w:rsidRDefault="00606AAB" w:rsidP="00606AAB">
      <w:pPr>
        <w:rPr>
          <w:lang w:val="en-GB"/>
        </w:rPr>
      </w:pPr>
    </w:p>
    <w:p w14:paraId="021071ED" w14:textId="62A5C906" w:rsidR="00D75742" w:rsidRPr="00353120" w:rsidRDefault="00D75742" w:rsidP="00606AAB">
      <w:pPr>
        <w:rPr>
          <w:lang w:val="en-GB"/>
        </w:rPr>
      </w:pPr>
    </w:p>
    <w:p w14:paraId="34C1F19B" w14:textId="0D1DE47E" w:rsidR="00D75742" w:rsidRPr="00353120" w:rsidRDefault="00D75742" w:rsidP="00606AAB">
      <w:pPr>
        <w:rPr>
          <w:lang w:val="en-GB"/>
        </w:rPr>
      </w:pPr>
    </w:p>
    <w:p w14:paraId="3898EBAC" w14:textId="4ED36C2C" w:rsidR="00D75742" w:rsidRPr="00353120" w:rsidRDefault="00D75742" w:rsidP="00606AAB">
      <w:pPr>
        <w:rPr>
          <w:lang w:val="en-GB"/>
        </w:rPr>
      </w:pPr>
    </w:p>
    <w:p w14:paraId="5DAD6D9E" w14:textId="1FE9A8E1" w:rsidR="00D75742" w:rsidRPr="00353120" w:rsidRDefault="00D75742" w:rsidP="00606AAB">
      <w:pPr>
        <w:rPr>
          <w:lang w:val="en-GB"/>
        </w:rPr>
      </w:pPr>
    </w:p>
    <w:p w14:paraId="31003D13" w14:textId="620091DC" w:rsidR="00606AAB" w:rsidRPr="00353120" w:rsidRDefault="00606AAB" w:rsidP="00606AAB">
      <w:pPr>
        <w:rPr>
          <w:lang w:val="en-GB"/>
        </w:rPr>
      </w:pPr>
    </w:p>
    <w:p w14:paraId="7133C543" w14:textId="4AE881C2" w:rsidR="00606AAB" w:rsidRPr="00353120" w:rsidRDefault="00606AAB" w:rsidP="00606AAB">
      <w:pPr>
        <w:rPr>
          <w:lang w:val="en-GB"/>
        </w:rPr>
      </w:pPr>
    </w:p>
    <w:p w14:paraId="6A23807E" w14:textId="54C6CB56" w:rsidR="00DF25EB" w:rsidRPr="00353120" w:rsidRDefault="00DF25EB" w:rsidP="00606AAB">
      <w:pPr>
        <w:rPr>
          <w:lang w:val="en-GB"/>
        </w:rPr>
      </w:pPr>
    </w:p>
    <w:p w14:paraId="6F054400" w14:textId="6973969B" w:rsidR="00DF25EB" w:rsidRPr="00353120" w:rsidRDefault="00DF25EB" w:rsidP="00606AAB">
      <w:pPr>
        <w:rPr>
          <w:lang w:val="en-GB"/>
        </w:rPr>
      </w:pPr>
    </w:p>
    <w:p w14:paraId="380EB939" w14:textId="12659586" w:rsidR="00DF25EB" w:rsidRPr="00353120" w:rsidRDefault="00DF25EB" w:rsidP="00606AAB">
      <w:pPr>
        <w:rPr>
          <w:lang w:val="en-GB"/>
        </w:rPr>
      </w:pPr>
    </w:p>
    <w:p w14:paraId="27E4980D" w14:textId="5E25E7A8" w:rsidR="00DF25EB" w:rsidRPr="00353120" w:rsidRDefault="00DF25EB" w:rsidP="00606AAB">
      <w:pPr>
        <w:rPr>
          <w:lang w:val="en-GB"/>
        </w:rPr>
      </w:pPr>
    </w:p>
    <w:p w14:paraId="07A9E41F" w14:textId="77777777" w:rsidR="00606AAB" w:rsidRDefault="006353CB" w:rsidP="00606AAB">
      <w:pPr>
        <w:rPr>
          <w:color w:val="FF0000"/>
        </w:rPr>
      </w:pPr>
      <w:r w:rsidRPr="00220F70">
        <w:rPr>
          <w:noProof/>
          <w:color w:val="FF0000"/>
          <w:lang w:eastAsia="fr-BE"/>
        </w:rPr>
        <mc:AlternateContent>
          <mc:Choice Requires="wps">
            <w:drawing>
              <wp:anchor distT="0" distB="0" distL="114300" distR="114300" simplePos="0" relativeHeight="251660288" behindDoc="0" locked="0" layoutInCell="1" allowOverlap="1" wp14:anchorId="7FD97780" wp14:editId="6EEA9F9C">
                <wp:simplePos x="0" y="0"/>
                <wp:positionH relativeFrom="column">
                  <wp:posOffset>1384300</wp:posOffset>
                </wp:positionH>
                <wp:positionV relativeFrom="paragraph">
                  <wp:posOffset>1195070</wp:posOffset>
                </wp:positionV>
                <wp:extent cx="2374265" cy="1403985"/>
                <wp:effectExtent l="0" t="0" r="0" b="1905"/>
                <wp:wrapNone/>
                <wp:docPr id="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14:paraId="39EAE635" w14:textId="77777777" w:rsidR="00606AAB" w:rsidRPr="006353CB" w:rsidRDefault="00606AAB" w:rsidP="006353CB">
                            <w:pPr>
                              <w:pStyle w:val="NormalWeb"/>
                              <w:spacing w:before="0" w:beforeAutospacing="0" w:after="120" w:afterAutospacing="0"/>
                              <w:rPr>
                                <w:rFonts w:asciiTheme="minorHAnsi" w:hAnsiTheme="minorHAnsi"/>
                                <w:color w:val="1F497D" w:themeColor="text2"/>
                                <w:sz w:val="20"/>
                                <w:szCs w:val="22"/>
                              </w:rPr>
                            </w:pPr>
                            <w:r w:rsidRPr="006353CB">
                              <w:rPr>
                                <w:rFonts w:asciiTheme="minorHAnsi" w:hAnsiTheme="minorHAnsi"/>
                                <w:color w:val="1F497D" w:themeColor="text2"/>
                                <w:sz w:val="20"/>
                                <w:szCs w:val="22"/>
                              </w:rPr>
                              <w:t>Zoning Schweitzer</w:t>
                            </w:r>
                          </w:p>
                          <w:p w14:paraId="038E4B3C" w14:textId="77777777" w:rsidR="00606AAB" w:rsidRPr="006353CB" w:rsidRDefault="00606AAB" w:rsidP="006353CB">
                            <w:pPr>
                              <w:pStyle w:val="NormalWeb"/>
                              <w:spacing w:before="0" w:beforeAutospacing="0" w:after="120" w:afterAutospacing="0"/>
                              <w:rPr>
                                <w:rFonts w:asciiTheme="minorHAnsi" w:hAnsiTheme="minorHAnsi"/>
                                <w:color w:val="1F497D" w:themeColor="text2"/>
                                <w:sz w:val="20"/>
                                <w:szCs w:val="22"/>
                              </w:rPr>
                            </w:pPr>
                            <w:r w:rsidRPr="006353CB">
                              <w:rPr>
                                <w:rFonts w:asciiTheme="minorHAnsi" w:hAnsiTheme="minorHAnsi"/>
                                <w:color w:val="1F497D" w:themeColor="text2"/>
                                <w:sz w:val="20"/>
                                <w:szCs w:val="22"/>
                              </w:rPr>
                              <w:t>Rue de la Platinerie, 14</w:t>
                            </w:r>
                          </w:p>
                          <w:p w14:paraId="04E8F752" w14:textId="77777777" w:rsidR="00606AAB" w:rsidRPr="00606AAB" w:rsidRDefault="00606AAB" w:rsidP="006353CB">
                            <w:pPr>
                              <w:spacing w:after="120"/>
                            </w:pPr>
                            <w:r w:rsidRPr="006353CB">
                              <w:rPr>
                                <w:color w:val="1F497D" w:themeColor="text2"/>
                                <w:sz w:val="20"/>
                              </w:rPr>
                              <w:t>7340 COLFONTAINE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FD97780" id="Zone de texte 2" o:spid="_x0000_s1029" type="#_x0000_t202" style="position:absolute;margin-left:109pt;margin-top:94.1pt;width:186.95pt;height:110.55pt;z-index:25166028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" filled="f" stroked="f">
                <v:textbox style="mso-fit-shape-to-text:t">
                  <w:txbxContent>
                    <w:p w14:paraId="39EAE635" w14:textId="77777777" w:rsidR="00606AAB" w:rsidRPr="006353CB" w:rsidRDefault="00606AAB" w:rsidP="006353CB">
                      <w:pPr>
                        <w:pStyle w:val="NormalWeb"/>
                        <w:spacing w:before="0" w:beforeAutospacing="0" w:after="120" w:afterAutospacing="0"/>
                        <w:rPr>
                          <w:rFonts w:asciiTheme="minorHAnsi" w:hAnsiTheme="minorHAnsi"/>
                          <w:color w:val="1F497D" w:themeColor="text2"/>
                          <w:sz w:val="20"/>
                          <w:szCs w:val="22"/>
                        </w:rPr>
                      </w:pPr>
                      <w:r w:rsidRPr="006353CB">
                        <w:rPr>
                          <w:rFonts w:asciiTheme="minorHAnsi" w:hAnsiTheme="minorHAnsi"/>
                          <w:color w:val="1F497D" w:themeColor="text2"/>
                          <w:sz w:val="20"/>
                          <w:szCs w:val="22"/>
                        </w:rPr>
                        <w:t>Zoning Schweitzer</w:t>
                      </w:r>
                    </w:p>
                    <w:p w14:paraId="038E4B3C" w14:textId="77777777" w:rsidR="00606AAB" w:rsidRPr="006353CB" w:rsidRDefault="00606AAB" w:rsidP="006353CB">
                      <w:pPr>
                        <w:pStyle w:val="NormalWeb"/>
                        <w:spacing w:before="0" w:beforeAutospacing="0" w:after="120" w:afterAutospacing="0"/>
                        <w:rPr>
                          <w:rFonts w:asciiTheme="minorHAnsi" w:hAnsiTheme="minorHAnsi"/>
                          <w:color w:val="1F497D" w:themeColor="text2"/>
                          <w:sz w:val="20"/>
                          <w:szCs w:val="22"/>
                        </w:rPr>
                      </w:pPr>
                      <w:r w:rsidRPr="006353CB">
                        <w:rPr>
                          <w:rFonts w:asciiTheme="minorHAnsi" w:hAnsiTheme="minorHAnsi"/>
                          <w:color w:val="1F497D" w:themeColor="text2"/>
                          <w:sz w:val="20"/>
                          <w:szCs w:val="22"/>
                        </w:rPr>
                        <w:t>Rue de la Platinerie, 14</w:t>
                      </w:r>
                    </w:p>
                    <w:p w14:paraId="04E8F752" w14:textId="77777777" w:rsidR="00606AAB" w:rsidRPr="00606AAB" w:rsidRDefault="00606AAB" w:rsidP="006353CB">
                      <w:pPr>
                        <w:spacing w:after="120"/>
                      </w:pPr>
                      <w:r w:rsidRPr="006353CB">
                        <w:rPr>
                          <w:color w:val="1F497D" w:themeColor="text2"/>
                          <w:sz w:val="20"/>
                        </w:rPr>
                        <w:t>7340 COLFONTAINE</w:t>
                      </w:r>
                    </w:p>
                  </w:txbxContent>
                </v:textbox>
              </v:shape>
            </w:pict>
          </mc:Fallback>
        </mc:AlternateContent>
      </w:r>
      <w:r w:rsidRPr="00220F70">
        <w:rPr>
          <w:noProof/>
          <w:color w:val="FF0000"/>
          <w:lang w:eastAsia="fr-BE"/>
        </w:rPr>
        <mc:AlternateContent>
          <mc:Choice Requires="wps">
            <w:drawing>
              <wp:anchor distT="0" distB="0" distL="114300" distR="114300" simplePos="0" relativeHeight="251657216" behindDoc="0" locked="0" layoutInCell="1" allowOverlap="1" wp14:anchorId="7306DE6A" wp14:editId="39FA0B60">
                <wp:simplePos x="0" y="0"/>
                <wp:positionH relativeFrom="column">
                  <wp:posOffset>-57150</wp:posOffset>
                </wp:positionH>
                <wp:positionV relativeFrom="paragraph">
                  <wp:posOffset>1195705</wp:posOffset>
                </wp:positionV>
                <wp:extent cx="2374265" cy="1403985"/>
                <wp:effectExtent l="0" t="0" r="635" b="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14:paraId="4A31C38F" w14:textId="77777777" w:rsidR="00606AAB" w:rsidRPr="006353CB" w:rsidRDefault="00606AAB" w:rsidP="006353CB">
                            <w:pPr>
                              <w:spacing w:after="120"/>
                              <w:rPr>
                                <w:color w:val="1F497D" w:themeColor="text2"/>
                                <w:sz w:val="20"/>
                              </w:rPr>
                            </w:pPr>
                            <w:r w:rsidRPr="006353CB">
                              <w:rPr>
                                <w:color w:val="1F497D" w:themeColor="text2"/>
                                <w:sz w:val="20"/>
                              </w:rPr>
                              <w:t>Rue du Chéra 200</w:t>
                            </w:r>
                          </w:p>
                          <w:p w14:paraId="72281019" w14:textId="77777777" w:rsidR="00606AAB" w:rsidRPr="006353CB" w:rsidRDefault="00606AAB" w:rsidP="006353CB">
                            <w:pPr>
                              <w:spacing w:after="120"/>
                              <w:rPr>
                                <w:color w:val="1F497D" w:themeColor="text2"/>
                                <w:sz w:val="20"/>
                              </w:rPr>
                            </w:pPr>
                            <w:r w:rsidRPr="006353CB">
                              <w:rPr>
                                <w:color w:val="1F497D" w:themeColor="text2"/>
                                <w:sz w:val="20"/>
                              </w:rPr>
                              <w:t>4000 LIÈGE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306DE6A" id="_x0000_s1030" type="#_x0000_t202" style="position:absolute;margin-left:-4.5pt;margin-top:94.15pt;width:186.95pt;height:110.55pt;z-index:25165721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" stroked="f">
                <v:textbox style="mso-fit-shape-to-text:t">
                  <w:txbxContent>
                    <w:p w14:paraId="4A31C38F" w14:textId="77777777" w:rsidR="00606AAB" w:rsidRPr="006353CB" w:rsidRDefault="00606AAB" w:rsidP="006353CB">
                      <w:pPr>
                        <w:spacing w:after="120"/>
                        <w:rPr>
                          <w:color w:val="1F497D" w:themeColor="text2"/>
                          <w:sz w:val="20"/>
                        </w:rPr>
                      </w:pPr>
                      <w:r w:rsidRPr="006353CB">
                        <w:rPr>
                          <w:color w:val="1F497D" w:themeColor="text2"/>
                          <w:sz w:val="20"/>
                        </w:rPr>
                        <w:t>Rue du Chéra 200</w:t>
                      </w:r>
                    </w:p>
                    <w:p w14:paraId="72281019" w14:textId="77777777" w:rsidR="00606AAB" w:rsidRPr="006353CB" w:rsidRDefault="00606AAB" w:rsidP="006353CB">
                      <w:pPr>
                        <w:spacing w:after="120"/>
                        <w:rPr>
                          <w:color w:val="1F497D" w:themeColor="text2"/>
                          <w:sz w:val="20"/>
                        </w:rPr>
                      </w:pPr>
                      <w:r w:rsidRPr="006353CB">
                        <w:rPr>
                          <w:color w:val="1F497D" w:themeColor="text2"/>
                          <w:sz w:val="20"/>
                        </w:rPr>
                        <w:t>4000 LIÈGE</w:t>
                      </w:r>
                    </w:p>
                  </w:txbxContent>
                </v:textbox>
              </v:shape>
            </w:pict>
          </mc:Fallback>
        </mc:AlternateContent>
      </w:r>
      <w:r w:rsidR="00606AAB">
        <w:rPr>
          <w:noProof/>
          <w:color w:val="FF0000"/>
          <w:lang w:eastAsia="fr-BE"/>
        </w:rPr>
        <w:drawing>
          <wp:inline distT="0" distB="0" distL="0" distR="0" wp14:anchorId="41FB25C2" wp14:editId="7CFFAAA2">
            <wp:extent cx="884739" cy="1080500"/>
            <wp:effectExtent l="0" t="0" r="0" b="571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0ISSeP%20mention.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884739" cy="1080500"/>
                    </a:xfrm>
                    <a:prstGeom prst="rect">
                      <a:avLst/>
                    </a:prstGeom>
                  </pic:spPr>
                </pic:pic>
              </a:graphicData>
            </a:graphic>
          </wp:inline>
        </w:drawing>
      </w:r>
    </w:p>
    <w:p w14:paraId="1BA131FC" w14:textId="77777777" w:rsidR="00606AAB" w:rsidRPr="003D31BA" w:rsidRDefault="00606AAB" w:rsidP="00606AAB">
      <w:pPr>
        <w:rPr>
          <w:color w:val="FF0000"/>
        </w:rPr>
      </w:pPr>
    </w:p>
    <w:sectPr w:rsidR="00606AAB" w:rsidRPr="003D31BA">
      <w:footerReference w:type="default" r:id="rId8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C6F134" w14:textId="77777777" w:rsidR="00FD3E6A" w:rsidRDefault="00FD3E6A" w:rsidP="00AE75E1">
      <w:pPr>
        <w:spacing w:after="0" w:line="240" w:lineRule="auto"/>
      </w:pPr>
      <w:r>
        <w:separator/>
      </w:r>
    </w:p>
  </w:endnote>
  <w:endnote w:type="continuationSeparator" w:id="0">
    <w:p w14:paraId="2F7E7B6E" w14:textId="77777777" w:rsidR="00FD3E6A" w:rsidRDefault="00FD3E6A" w:rsidP="00AE75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5296722"/>
      <w:docPartObj>
        <w:docPartGallery w:val="Page Numbers (Bottom of Page)"/>
        <w:docPartUnique/>
      </w:docPartObj>
    </w:sdtPr>
    <w:sdtContent>
      <w:p w14:paraId="4CDAF8AA" w14:textId="77777777" w:rsidR="008345A0" w:rsidRDefault="00E83A11">
        <w:pPr>
          <w:pStyle w:val="Pieddepage"/>
          <w:jc w:val="right"/>
        </w:pPr>
        <w:r>
          <w:rPr>
            <w:noProof/>
            <w:lang w:eastAsia="fr-BE"/>
          </w:rPr>
          <w:drawing>
            <wp:anchor distT="0" distB="0" distL="114300" distR="114300" simplePos="0" relativeHeight="251665408" behindDoc="1" locked="0" layoutInCell="1" allowOverlap="1" wp14:anchorId="267A792E" wp14:editId="4387A28B">
              <wp:simplePos x="0" y="0"/>
              <wp:positionH relativeFrom="column">
                <wp:posOffset>2797810</wp:posOffset>
              </wp:positionH>
              <wp:positionV relativeFrom="paragraph">
                <wp:posOffset>-818515</wp:posOffset>
              </wp:positionV>
              <wp:extent cx="3499677" cy="1822450"/>
              <wp:effectExtent l="0" t="0" r="5715" b="635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s première page rapport copie.jpg"/>
                      <pic:cNvPicPr/>
                    </pic:nvPicPr>
                    <pic:blipFill rotWithShape="1">
                      <a:blip r:embed="rId1" cstate="print">
                        <a:extLst>
                          <a:ext uri="{28A0092B-C50C-407E-A947-70E740481C1C}">
                            <a14:useLocalDpi xmlns:a14="http://schemas.microsoft.com/office/drawing/2010/main" val="0"/>
                          </a:ext>
                        </a:extLst>
                      </a:blip>
                      <a:srcRect r="16047" b="46371"/>
                      <a:stretch/>
                    </pic:blipFill>
                    <pic:spPr bwMode="auto">
                      <a:xfrm>
                        <a:off x="0" y="0"/>
                        <a:ext cx="3499677" cy="1822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827EB5" w14:textId="77777777" w:rsidR="009D1465" w:rsidRDefault="009D1465">
        <w:pPr>
          <w:pStyle w:val="Pieddepage"/>
          <w:jc w:val="right"/>
        </w:pPr>
      </w:p>
      <w:p w14:paraId="34439D47" w14:textId="77777777" w:rsidR="009D1465" w:rsidRPr="006A7E58" w:rsidRDefault="009D1465" w:rsidP="009D1465">
        <w:pPr>
          <w:pStyle w:val="Pieddepage"/>
          <w:rPr>
            <w:sz w:val="20"/>
            <w:szCs w:val="20"/>
          </w:rPr>
        </w:pPr>
        <w:r w:rsidRPr="006A7E58">
          <w:rPr>
            <w:sz w:val="20"/>
            <w:szCs w:val="20"/>
          </w:rPr>
          <w:t>Rapport final</w:t>
        </w:r>
        <w:r w:rsidR="00992F91">
          <w:rPr>
            <w:sz w:val="20"/>
            <w:szCs w:val="20"/>
          </w:rPr>
          <w:t xml:space="preserve"> n°…</w:t>
        </w:r>
        <w:r w:rsidR="00762AF6">
          <w:rPr>
            <w:sz w:val="20"/>
            <w:szCs w:val="20"/>
          </w:rPr>
          <w:t xml:space="preserve"> </w:t>
        </w:r>
        <w:r w:rsidR="00992F91">
          <w:rPr>
            <w:sz w:val="20"/>
            <w:szCs w:val="20"/>
          </w:rPr>
          <w:t xml:space="preserve">(numéro </w:t>
        </w:r>
        <w:r w:rsidR="00ED3A79">
          <w:rPr>
            <w:sz w:val="20"/>
            <w:szCs w:val="20"/>
          </w:rPr>
          <w:t xml:space="preserve">RAP </w:t>
        </w:r>
        <w:r w:rsidR="00992F91">
          <w:rPr>
            <w:sz w:val="20"/>
            <w:szCs w:val="20"/>
          </w:rPr>
          <w:t>du portal) – A</w:t>
        </w:r>
        <w:r w:rsidRPr="006A7E58">
          <w:rPr>
            <w:sz w:val="20"/>
            <w:szCs w:val="20"/>
          </w:rPr>
          <w:t xml:space="preserve">cronyme </w:t>
        </w:r>
      </w:p>
      <w:p w14:paraId="20F57720" w14:textId="77777777" w:rsidR="009D1465" w:rsidRPr="006A7E58" w:rsidRDefault="009D1465" w:rsidP="006353CB">
        <w:pPr>
          <w:pStyle w:val="Pieddepage"/>
          <w:tabs>
            <w:tab w:val="clear" w:pos="4536"/>
            <w:tab w:val="clear" w:pos="9072"/>
            <w:tab w:val="left" w:pos="6510"/>
          </w:tabs>
          <w:rPr>
            <w:sz w:val="20"/>
            <w:szCs w:val="20"/>
          </w:rPr>
        </w:pPr>
        <w:r w:rsidRPr="006A7E58">
          <w:rPr>
            <w:sz w:val="20"/>
            <w:szCs w:val="20"/>
          </w:rPr>
          <w:t xml:space="preserve">Institut Scientifique de Service Public – </w:t>
        </w:r>
        <w:hyperlink r:id="rId2" w:history="1">
          <w:r w:rsidRPr="006A7E58">
            <w:rPr>
              <w:rStyle w:val="Lienhypertexte"/>
              <w:sz w:val="20"/>
              <w:szCs w:val="20"/>
            </w:rPr>
            <w:t>www.issep.be</w:t>
          </w:r>
        </w:hyperlink>
        <w:r w:rsidRPr="006A7E58">
          <w:rPr>
            <w:sz w:val="20"/>
            <w:szCs w:val="20"/>
          </w:rPr>
          <w:t xml:space="preserve"> </w:t>
        </w:r>
        <w:r w:rsidR="006353CB">
          <w:rPr>
            <w:sz w:val="20"/>
            <w:szCs w:val="20"/>
          </w:rPr>
          <w:tab/>
        </w:r>
      </w:p>
      <w:p w14:paraId="03E7C14C" w14:textId="77777777" w:rsidR="009D1465" w:rsidRDefault="00225FCF">
        <w:pPr>
          <w:pStyle w:val="Pieddepage"/>
          <w:jc w:val="right"/>
        </w:pPr>
        <w:r>
          <w:rPr>
            <w:noProof/>
            <w:lang w:eastAsia="fr-BE"/>
          </w:rPr>
          <w:drawing>
            <wp:anchor distT="0" distB="0" distL="114300" distR="114300" simplePos="0" relativeHeight="251663360" behindDoc="0" locked="0" layoutInCell="1" allowOverlap="1" wp14:anchorId="45737740" wp14:editId="79B2BA66">
              <wp:simplePos x="0" y="0"/>
              <wp:positionH relativeFrom="column">
                <wp:posOffset>-4445</wp:posOffset>
              </wp:positionH>
              <wp:positionV relativeFrom="paragraph">
                <wp:posOffset>84455</wp:posOffset>
              </wp:positionV>
              <wp:extent cx="351155" cy="428625"/>
              <wp:effectExtent l="0" t="0" r="0" b="9525"/>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SSeP mention.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351155" cy="428625"/>
                      </a:xfrm>
                      <a:prstGeom prst="rect">
                        <a:avLst/>
                      </a:prstGeom>
                    </pic:spPr>
                  </pic:pic>
                </a:graphicData>
              </a:graphic>
              <wp14:sizeRelH relativeFrom="page">
                <wp14:pctWidth>0</wp14:pctWidth>
              </wp14:sizeRelH>
              <wp14:sizeRelV relativeFrom="page">
                <wp14:pctHeight>0</wp14:pctHeight>
              </wp14:sizeRelV>
            </wp:anchor>
          </w:drawing>
        </w:r>
        <w:r w:rsidR="009D1465">
          <w:rPr>
            <w:noProof/>
            <w:lang w:eastAsia="fr-BE"/>
          </w:rPr>
          <w:drawing>
            <wp:anchor distT="0" distB="0" distL="114300" distR="114300" simplePos="0" relativeHeight="251659264" behindDoc="0" locked="0" layoutInCell="1" allowOverlap="1" wp14:anchorId="58A5C753" wp14:editId="6ADCA71F">
              <wp:simplePos x="0" y="0"/>
              <wp:positionH relativeFrom="column">
                <wp:posOffset>519430</wp:posOffset>
              </wp:positionH>
              <wp:positionV relativeFrom="paragraph">
                <wp:posOffset>104775</wp:posOffset>
              </wp:positionV>
              <wp:extent cx="298450" cy="411480"/>
              <wp:effectExtent l="0" t="0" r="6350" b="762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q wallon-petit.jpg"/>
                      <pic:cNvPicPr/>
                    </pic:nvPicPr>
                    <pic:blipFill>
                      <a:blip r:embed="rId4">
                        <a:extLst>
                          <a:ext uri="{28A0092B-C50C-407E-A947-70E740481C1C}">
                            <a14:useLocalDpi xmlns:a14="http://schemas.microsoft.com/office/drawing/2010/main" val="0"/>
                          </a:ext>
                        </a:extLst>
                      </a:blip>
                      <a:stretch>
                        <a:fillRect/>
                      </a:stretch>
                    </pic:blipFill>
                    <pic:spPr>
                      <a:xfrm>
                        <a:off x="0" y="0"/>
                        <a:ext cx="298450" cy="411480"/>
                      </a:xfrm>
                      <a:prstGeom prst="rect">
                        <a:avLst/>
                      </a:prstGeom>
                    </pic:spPr>
                  </pic:pic>
                </a:graphicData>
              </a:graphic>
              <wp14:sizeRelH relativeFrom="margin">
                <wp14:pctWidth>0</wp14:pctWidth>
              </wp14:sizeRelH>
              <wp14:sizeRelV relativeFrom="margin">
                <wp14:pctHeight>0</wp14:pctHeight>
              </wp14:sizeRelV>
            </wp:anchor>
          </w:drawing>
        </w:r>
      </w:p>
      <w:p w14:paraId="6CEF3CB3" w14:textId="77777777" w:rsidR="008345A0" w:rsidRDefault="008345A0">
        <w:pPr>
          <w:pStyle w:val="Pieddepage"/>
          <w:jc w:val="right"/>
        </w:pPr>
        <w:r>
          <w:fldChar w:fldCharType="begin"/>
        </w:r>
        <w:r>
          <w:instrText>PAGE   \* MERGEFORMAT</w:instrText>
        </w:r>
        <w:r>
          <w:fldChar w:fldCharType="separate"/>
        </w:r>
        <w:r w:rsidR="00D85359" w:rsidRPr="00D85359">
          <w:rPr>
            <w:noProof/>
            <w:lang w:val="fr-FR"/>
          </w:rPr>
          <w:t>6</w:t>
        </w:r>
        <w:r>
          <w:fldChar w:fldCharType="end"/>
        </w:r>
      </w:p>
    </w:sdtContent>
  </w:sdt>
  <w:p w14:paraId="30F892CB" w14:textId="77777777" w:rsidR="00AE75E1" w:rsidRDefault="009D1465" w:rsidP="008345A0">
    <w:pPr>
      <w:pStyle w:val="Pieddepage"/>
      <w:tabs>
        <w:tab w:val="clear" w:pos="4536"/>
        <w:tab w:val="clear" w:pos="9072"/>
        <w:tab w:val="left" w:pos="2175"/>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8273726"/>
      <w:docPartObj>
        <w:docPartGallery w:val="Page Numbers (Bottom of Page)"/>
        <w:docPartUnique/>
      </w:docPartObj>
    </w:sdtPr>
    <w:sdtContent>
      <w:p w14:paraId="48F75738" w14:textId="77777777" w:rsidR="006353CB" w:rsidRDefault="006353CB">
        <w:pPr>
          <w:pStyle w:val="Pieddepage"/>
          <w:jc w:val="right"/>
        </w:pPr>
      </w:p>
      <w:p w14:paraId="53D9D7FC" w14:textId="77777777" w:rsidR="006353CB" w:rsidRDefault="006353CB">
        <w:pPr>
          <w:pStyle w:val="Pieddepage"/>
          <w:jc w:val="right"/>
        </w:pPr>
      </w:p>
      <w:p w14:paraId="673FB3D0" w14:textId="77777777" w:rsidR="006353CB" w:rsidRPr="006A7E58" w:rsidRDefault="006353CB" w:rsidP="009D1465">
        <w:pPr>
          <w:pStyle w:val="Pieddepage"/>
          <w:rPr>
            <w:sz w:val="20"/>
            <w:szCs w:val="20"/>
          </w:rPr>
        </w:pPr>
        <w:r w:rsidRPr="006A7E58">
          <w:rPr>
            <w:sz w:val="20"/>
            <w:szCs w:val="20"/>
          </w:rPr>
          <w:t>Rapport final</w:t>
        </w:r>
        <w:r>
          <w:rPr>
            <w:sz w:val="20"/>
            <w:szCs w:val="20"/>
          </w:rPr>
          <w:t xml:space="preserve"> n°… (numéro</w:t>
        </w:r>
        <w:r w:rsidR="00D85359">
          <w:rPr>
            <w:sz w:val="20"/>
            <w:szCs w:val="20"/>
          </w:rPr>
          <w:t xml:space="preserve"> RAP</w:t>
        </w:r>
        <w:r>
          <w:rPr>
            <w:sz w:val="20"/>
            <w:szCs w:val="20"/>
          </w:rPr>
          <w:t xml:space="preserve"> du portal) – A</w:t>
        </w:r>
        <w:r w:rsidRPr="006A7E58">
          <w:rPr>
            <w:sz w:val="20"/>
            <w:szCs w:val="20"/>
          </w:rPr>
          <w:t xml:space="preserve">cronyme </w:t>
        </w:r>
      </w:p>
      <w:p w14:paraId="11E22787" w14:textId="77777777" w:rsidR="006353CB" w:rsidRPr="006A7E58" w:rsidRDefault="006353CB" w:rsidP="006353CB">
        <w:pPr>
          <w:pStyle w:val="Pieddepage"/>
          <w:tabs>
            <w:tab w:val="clear" w:pos="4536"/>
            <w:tab w:val="clear" w:pos="9072"/>
            <w:tab w:val="left" w:pos="6510"/>
          </w:tabs>
          <w:rPr>
            <w:sz w:val="20"/>
            <w:szCs w:val="20"/>
          </w:rPr>
        </w:pPr>
        <w:r w:rsidRPr="006A7E58">
          <w:rPr>
            <w:sz w:val="20"/>
            <w:szCs w:val="20"/>
          </w:rPr>
          <w:t xml:space="preserve">Institut Scientifique de Service Public – </w:t>
        </w:r>
        <w:hyperlink r:id="rId1" w:history="1">
          <w:r w:rsidRPr="006A7E58">
            <w:rPr>
              <w:rStyle w:val="Lienhypertexte"/>
              <w:sz w:val="20"/>
              <w:szCs w:val="20"/>
            </w:rPr>
            <w:t>www.issep.be</w:t>
          </w:r>
        </w:hyperlink>
        <w:r w:rsidRPr="006A7E58">
          <w:rPr>
            <w:sz w:val="20"/>
            <w:szCs w:val="20"/>
          </w:rPr>
          <w:t xml:space="preserve"> </w:t>
        </w:r>
        <w:r>
          <w:rPr>
            <w:sz w:val="20"/>
            <w:szCs w:val="20"/>
          </w:rPr>
          <w:tab/>
        </w:r>
      </w:p>
      <w:p w14:paraId="2C132E46" w14:textId="77777777" w:rsidR="006353CB" w:rsidRDefault="006353CB">
        <w:pPr>
          <w:pStyle w:val="Pieddepage"/>
          <w:jc w:val="right"/>
        </w:pPr>
        <w:r>
          <w:rPr>
            <w:noProof/>
            <w:lang w:eastAsia="fr-BE"/>
          </w:rPr>
          <w:drawing>
            <wp:anchor distT="0" distB="0" distL="114300" distR="114300" simplePos="0" relativeHeight="251668480" behindDoc="0" locked="0" layoutInCell="1" allowOverlap="1" wp14:anchorId="2E0446A6" wp14:editId="751727D7">
              <wp:simplePos x="0" y="0"/>
              <wp:positionH relativeFrom="column">
                <wp:posOffset>-4445</wp:posOffset>
              </wp:positionH>
              <wp:positionV relativeFrom="paragraph">
                <wp:posOffset>84455</wp:posOffset>
              </wp:positionV>
              <wp:extent cx="351155" cy="428625"/>
              <wp:effectExtent l="0" t="0" r="0" b="9525"/>
              <wp:wrapSquare wrapText="bothSides"/>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SSeP mention.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351155" cy="428625"/>
                      </a:xfrm>
                      <a:prstGeom prst="rect">
                        <a:avLst/>
                      </a:prstGeom>
                    </pic:spPr>
                  </pic:pic>
                </a:graphicData>
              </a:graphic>
              <wp14:sizeRelH relativeFrom="page">
                <wp14:pctWidth>0</wp14:pctWidth>
              </wp14:sizeRelH>
              <wp14:sizeRelV relativeFrom="page">
                <wp14:pctHeight>0</wp14:pctHeight>
              </wp14:sizeRelV>
            </wp:anchor>
          </w:drawing>
        </w:r>
        <w:r>
          <w:rPr>
            <w:noProof/>
            <w:lang w:eastAsia="fr-BE"/>
          </w:rPr>
          <w:drawing>
            <wp:anchor distT="0" distB="0" distL="114300" distR="114300" simplePos="0" relativeHeight="251667456" behindDoc="0" locked="0" layoutInCell="1" allowOverlap="1" wp14:anchorId="146065A2" wp14:editId="5127BB83">
              <wp:simplePos x="0" y="0"/>
              <wp:positionH relativeFrom="column">
                <wp:posOffset>519430</wp:posOffset>
              </wp:positionH>
              <wp:positionV relativeFrom="paragraph">
                <wp:posOffset>104775</wp:posOffset>
              </wp:positionV>
              <wp:extent cx="298450" cy="411480"/>
              <wp:effectExtent l="0" t="0" r="6350" b="7620"/>
              <wp:wrapSquare wrapText="bothSides"/>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q wallon-petit.jpg"/>
                      <pic:cNvPicPr/>
                    </pic:nvPicPr>
                    <pic:blipFill>
                      <a:blip r:embed="rId3">
                        <a:extLst>
                          <a:ext uri="{28A0092B-C50C-407E-A947-70E740481C1C}">
                            <a14:useLocalDpi xmlns:a14="http://schemas.microsoft.com/office/drawing/2010/main" val="0"/>
                          </a:ext>
                        </a:extLst>
                      </a:blip>
                      <a:stretch>
                        <a:fillRect/>
                      </a:stretch>
                    </pic:blipFill>
                    <pic:spPr>
                      <a:xfrm>
                        <a:off x="0" y="0"/>
                        <a:ext cx="298450" cy="411480"/>
                      </a:xfrm>
                      <a:prstGeom prst="rect">
                        <a:avLst/>
                      </a:prstGeom>
                    </pic:spPr>
                  </pic:pic>
                </a:graphicData>
              </a:graphic>
              <wp14:sizeRelH relativeFrom="margin">
                <wp14:pctWidth>0</wp14:pctWidth>
              </wp14:sizeRelH>
              <wp14:sizeRelV relativeFrom="margin">
                <wp14:pctHeight>0</wp14:pctHeight>
              </wp14:sizeRelV>
            </wp:anchor>
          </w:drawing>
        </w:r>
      </w:p>
      <w:p w14:paraId="76E31129" w14:textId="77777777" w:rsidR="006353CB" w:rsidRDefault="006353CB">
        <w:pPr>
          <w:pStyle w:val="Pieddepage"/>
          <w:jc w:val="right"/>
        </w:pPr>
        <w:r>
          <w:fldChar w:fldCharType="begin"/>
        </w:r>
        <w:r>
          <w:instrText>PAGE   \* MERGEFORMAT</w:instrText>
        </w:r>
        <w:r>
          <w:fldChar w:fldCharType="separate"/>
        </w:r>
        <w:r w:rsidR="00D85359" w:rsidRPr="00D85359">
          <w:rPr>
            <w:noProof/>
            <w:lang w:val="fr-FR"/>
          </w:rPr>
          <w:t>8</w:t>
        </w:r>
        <w:r>
          <w:fldChar w:fldCharType="end"/>
        </w:r>
      </w:p>
    </w:sdtContent>
  </w:sdt>
  <w:p w14:paraId="00165B04" w14:textId="77777777" w:rsidR="006353CB" w:rsidRDefault="006353CB" w:rsidP="008345A0">
    <w:pPr>
      <w:pStyle w:val="Pieddepage"/>
      <w:tabs>
        <w:tab w:val="clear" w:pos="4536"/>
        <w:tab w:val="clear" w:pos="9072"/>
        <w:tab w:val="left" w:pos="2175"/>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3532657"/>
      <w:docPartObj>
        <w:docPartGallery w:val="Page Numbers (Bottom of Page)"/>
        <w:docPartUnique/>
      </w:docPartObj>
    </w:sdtPr>
    <w:sdtContent>
      <w:p w14:paraId="625F703C" w14:textId="77777777" w:rsidR="006353CB" w:rsidRDefault="006353CB">
        <w:pPr>
          <w:pStyle w:val="Pieddepage"/>
          <w:jc w:val="right"/>
        </w:pPr>
        <w:r>
          <w:rPr>
            <w:noProof/>
            <w:lang w:eastAsia="fr-BE"/>
          </w:rPr>
          <w:drawing>
            <wp:anchor distT="0" distB="0" distL="114300" distR="114300" simplePos="0" relativeHeight="251673600" behindDoc="1" locked="0" layoutInCell="1" allowOverlap="1" wp14:anchorId="7C516B40" wp14:editId="5A8C6E35">
              <wp:simplePos x="0" y="0"/>
              <wp:positionH relativeFrom="column">
                <wp:posOffset>2792730</wp:posOffset>
              </wp:positionH>
              <wp:positionV relativeFrom="paragraph">
                <wp:posOffset>-855980</wp:posOffset>
              </wp:positionV>
              <wp:extent cx="3499677" cy="1822450"/>
              <wp:effectExtent l="0" t="0" r="5715" b="635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s première page rapport copie.jpg"/>
                      <pic:cNvPicPr/>
                    </pic:nvPicPr>
                    <pic:blipFill rotWithShape="1">
                      <a:blip r:embed="rId1" cstate="print">
                        <a:extLst>
                          <a:ext uri="{28A0092B-C50C-407E-A947-70E740481C1C}">
                            <a14:useLocalDpi xmlns:a14="http://schemas.microsoft.com/office/drawing/2010/main" val="0"/>
                          </a:ext>
                        </a:extLst>
                      </a:blip>
                      <a:srcRect r="16047" b="46371"/>
                      <a:stretch/>
                    </pic:blipFill>
                    <pic:spPr bwMode="auto">
                      <a:xfrm>
                        <a:off x="0" y="0"/>
                        <a:ext cx="3499677" cy="1822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6187CA" w14:textId="77777777" w:rsidR="006353CB" w:rsidRDefault="006353CB">
        <w:pPr>
          <w:pStyle w:val="Pieddepage"/>
          <w:jc w:val="right"/>
        </w:pPr>
      </w:p>
      <w:p w14:paraId="72A309A0" w14:textId="77777777" w:rsidR="006353CB" w:rsidRPr="006A7E58" w:rsidRDefault="006353CB" w:rsidP="009D1465">
        <w:pPr>
          <w:pStyle w:val="Pieddepage"/>
          <w:rPr>
            <w:sz w:val="20"/>
            <w:szCs w:val="20"/>
          </w:rPr>
        </w:pPr>
        <w:r w:rsidRPr="006A7E58">
          <w:rPr>
            <w:sz w:val="20"/>
            <w:szCs w:val="20"/>
          </w:rPr>
          <w:t>Rapport final</w:t>
        </w:r>
        <w:r>
          <w:rPr>
            <w:sz w:val="20"/>
            <w:szCs w:val="20"/>
          </w:rPr>
          <w:t xml:space="preserve"> n°… (numéro du portal) – A</w:t>
        </w:r>
        <w:r w:rsidRPr="006A7E58">
          <w:rPr>
            <w:sz w:val="20"/>
            <w:szCs w:val="20"/>
          </w:rPr>
          <w:t xml:space="preserve">cronyme </w:t>
        </w:r>
      </w:p>
      <w:p w14:paraId="73B536A3" w14:textId="77777777" w:rsidR="006353CB" w:rsidRPr="006A7E58" w:rsidRDefault="006353CB" w:rsidP="006353CB">
        <w:pPr>
          <w:pStyle w:val="Pieddepage"/>
          <w:tabs>
            <w:tab w:val="clear" w:pos="4536"/>
            <w:tab w:val="clear" w:pos="9072"/>
            <w:tab w:val="left" w:pos="6510"/>
          </w:tabs>
          <w:rPr>
            <w:sz w:val="20"/>
            <w:szCs w:val="20"/>
          </w:rPr>
        </w:pPr>
        <w:r w:rsidRPr="006A7E58">
          <w:rPr>
            <w:sz w:val="20"/>
            <w:szCs w:val="20"/>
          </w:rPr>
          <w:t xml:space="preserve">Institut Scientifique de Service Public – </w:t>
        </w:r>
        <w:hyperlink r:id="rId2" w:history="1">
          <w:r w:rsidRPr="006A7E58">
            <w:rPr>
              <w:rStyle w:val="Lienhypertexte"/>
              <w:sz w:val="20"/>
              <w:szCs w:val="20"/>
            </w:rPr>
            <w:t>www.issep.be</w:t>
          </w:r>
        </w:hyperlink>
        <w:r w:rsidRPr="006A7E58">
          <w:rPr>
            <w:sz w:val="20"/>
            <w:szCs w:val="20"/>
          </w:rPr>
          <w:t xml:space="preserve"> </w:t>
        </w:r>
        <w:r>
          <w:rPr>
            <w:sz w:val="20"/>
            <w:szCs w:val="20"/>
          </w:rPr>
          <w:tab/>
        </w:r>
      </w:p>
      <w:p w14:paraId="09FDF132" w14:textId="77777777" w:rsidR="006353CB" w:rsidRDefault="006353CB">
        <w:pPr>
          <w:pStyle w:val="Pieddepage"/>
          <w:jc w:val="right"/>
        </w:pPr>
        <w:r>
          <w:rPr>
            <w:noProof/>
            <w:lang w:eastAsia="fr-BE"/>
          </w:rPr>
          <w:drawing>
            <wp:anchor distT="0" distB="0" distL="114300" distR="114300" simplePos="0" relativeHeight="251671552" behindDoc="0" locked="0" layoutInCell="1" allowOverlap="1" wp14:anchorId="586CE01D" wp14:editId="63DE91D9">
              <wp:simplePos x="0" y="0"/>
              <wp:positionH relativeFrom="column">
                <wp:posOffset>-4445</wp:posOffset>
              </wp:positionH>
              <wp:positionV relativeFrom="paragraph">
                <wp:posOffset>84455</wp:posOffset>
              </wp:positionV>
              <wp:extent cx="351155" cy="428625"/>
              <wp:effectExtent l="0" t="0" r="0" b="9525"/>
              <wp:wrapSquare wrapText="bothSides"/>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SSeP mention.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351155" cy="428625"/>
                      </a:xfrm>
                      <a:prstGeom prst="rect">
                        <a:avLst/>
                      </a:prstGeom>
                    </pic:spPr>
                  </pic:pic>
                </a:graphicData>
              </a:graphic>
              <wp14:sizeRelH relativeFrom="page">
                <wp14:pctWidth>0</wp14:pctWidth>
              </wp14:sizeRelH>
              <wp14:sizeRelV relativeFrom="page">
                <wp14:pctHeight>0</wp14:pctHeight>
              </wp14:sizeRelV>
            </wp:anchor>
          </w:drawing>
        </w:r>
        <w:r>
          <w:rPr>
            <w:noProof/>
            <w:lang w:eastAsia="fr-BE"/>
          </w:rPr>
          <w:drawing>
            <wp:anchor distT="0" distB="0" distL="114300" distR="114300" simplePos="0" relativeHeight="251670528" behindDoc="0" locked="0" layoutInCell="1" allowOverlap="1" wp14:anchorId="6C8E1F73" wp14:editId="23597504">
              <wp:simplePos x="0" y="0"/>
              <wp:positionH relativeFrom="column">
                <wp:posOffset>519430</wp:posOffset>
              </wp:positionH>
              <wp:positionV relativeFrom="paragraph">
                <wp:posOffset>104775</wp:posOffset>
              </wp:positionV>
              <wp:extent cx="298450" cy="411480"/>
              <wp:effectExtent l="0" t="0" r="6350" b="7620"/>
              <wp:wrapSquare wrapText="bothSides"/>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q wallon-petit.jpg"/>
                      <pic:cNvPicPr/>
                    </pic:nvPicPr>
                    <pic:blipFill>
                      <a:blip r:embed="rId4">
                        <a:extLst>
                          <a:ext uri="{28A0092B-C50C-407E-A947-70E740481C1C}">
                            <a14:useLocalDpi xmlns:a14="http://schemas.microsoft.com/office/drawing/2010/main" val="0"/>
                          </a:ext>
                        </a:extLst>
                      </a:blip>
                      <a:stretch>
                        <a:fillRect/>
                      </a:stretch>
                    </pic:blipFill>
                    <pic:spPr>
                      <a:xfrm>
                        <a:off x="0" y="0"/>
                        <a:ext cx="298450" cy="411480"/>
                      </a:xfrm>
                      <a:prstGeom prst="rect">
                        <a:avLst/>
                      </a:prstGeom>
                    </pic:spPr>
                  </pic:pic>
                </a:graphicData>
              </a:graphic>
              <wp14:sizeRelH relativeFrom="margin">
                <wp14:pctWidth>0</wp14:pctWidth>
              </wp14:sizeRelH>
              <wp14:sizeRelV relativeFrom="margin">
                <wp14:pctHeight>0</wp14:pctHeight>
              </wp14:sizeRelV>
            </wp:anchor>
          </w:drawing>
        </w:r>
      </w:p>
      <w:p w14:paraId="6E1AC6E1" w14:textId="77777777" w:rsidR="006353CB" w:rsidRDefault="006353CB">
        <w:pPr>
          <w:pStyle w:val="Pieddepage"/>
          <w:jc w:val="right"/>
        </w:pPr>
        <w:r>
          <w:fldChar w:fldCharType="begin"/>
        </w:r>
        <w:r>
          <w:instrText>PAGE   \* MERGEFORMAT</w:instrText>
        </w:r>
        <w:r>
          <w:fldChar w:fldCharType="separate"/>
        </w:r>
        <w:r w:rsidR="00ED3A79" w:rsidRPr="00ED3A79">
          <w:rPr>
            <w:noProof/>
            <w:lang w:val="fr-FR"/>
          </w:rPr>
          <w:t>15</w:t>
        </w:r>
        <w:r>
          <w:fldChar w:fldCharType="end"/>
        </w:r>
      </w:p>
    </w:sdtContent>
  </w:sdt>
  <w:p w14:paraId="144C9D07" w14:textId="77777777" w:rsidR="006353CB" w:rsidRDefault="006353CB" w:rsidP="008345A0">
    <w:pPr>
      <w:pStyle w:val="Pieddepage"/>
      <w:tabs>
        <w:tab w:val="clear" w:pos="4536"/>
        <w:tab w:val="clear" w:pos="9072"/>
        <w:tab w:val="left" w:pos="217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6DAA0F" w14:textId="77777777" w:rsidR="00FD3E6A" w:rsidRDefault="00FD3E6A" w:rsidP="00AE75E1">
      <w:pPr>
        <w:spacing w:after="0" w:line="240" w:lineRule="auto"/>
      </w:pPr>
      <w:r>
        <w:separator/>
      </w:r>
    </w:p>
  </w:footnote>
  <w:footnote w:type="continuationSeparator" w:id="0">
    <w:p w14:paraId="7F31E23B" w14:textId="77777777" w:rsidR="00FD3E6A" w:rsidRDefault="00FD3E6A" w:rsidP="00AE75E1">
      <w:pPr>
        <w:spacing w:after="0" w:line="240" w:lineRule="auto"/>
      </w:pPr>
      <w:r>
        <w:continuationSeparator/>
      </w:r>
    </w:p>
  </w:footnote>
  <w:footnote w:id="1">
    <w:p w14:paraId="6ECA29A0" w14:textId="37F049C0" w:rsidR="00460272" w:rsidRPr="00460272" w:rsidRDefault="00460272" w:rsidP="00460272">
      <w:pPr>
        <w:pStyle w:val="Corpsdetexte"/>
        <w:rPr>
          <w:sz w:val="20"/>
          <w:szCs w:val="20"/>
        </w:rPr>
      </w:pPr>
      <w:r w:rsidRPr="00460272">
        <w:rPr>
          <w:rStyle w:val="Appelnotedebasdep"/>
          <w:sz w:val="20"/>
          <w:szCs w:val="20"/>
        </w:rPr>
        <w:footnoteRef/>
      </w:r>
      <w:r w:rsidRPr="00460272">
        <w:rPr>
          <w:sz w:val="20"/>
          <w:szCs w:val="20"/>
        </w:rPr>
        <w:t xml:space="preserve"> </w:t>
      </w:r>
      <w:hyperlink r:id="rId1" w:history="1">
        <w:r w:rsidRPr="00460272">
          <w:rPr>
            <w:rStyle w:val="Lienhypertexte"/>
            <w:sz w:val="20"/>
            <w:szCs w:val="20"/>
          </w:rPr>
          <w:t>https://www.hygea.be/mediatheque/brochure-mon-pote-le-compost</w:t>
        </w:r>
      </w:hyperlink>
    </w:p>
  </w:footnote>
  <w:footnote w:id="2">
    <w:p w14:paraId="643F9D8F" w14:textId="77777777" w:rsidR="00460272" w:rsidRPr="00460272" w:rsidRDefault="00460272" w:rsidP="00460272">
      <w:pPr>
        <w:pStyle w:val="Corpsdetexte"/>
        <w:rPr>
          <w:sz w:val="20"/>
          <w:szCs w:val="20"/>
        </w:rPr>
      </w:pPr>
      <w:r w:rsidRPr="00460272">
        <w:rPr>
          <w:rStyle w:val="Appelnotedebasdep"/>
          <w:sz w:val="20"/>
          <w:szCs w:val="20"/>
        </w:rPr>
        <w:footnoteRef/>
      </w:r>
      <w:r w:rsidRPr="00460272">
        <w:rPr>
          <w:sz w:val="20"/>
          <w:szCs w:val="20"/>
        </w:rPr>
        <w:t xml:space="preserve"> </w:t>
      </w:r>
      <w:hyperlink r:id="rId2" w:history="1">
        <w:r w:rsidRPr="00460272">
          <w:rPr>
            <w:rStyle w:val="Lienhypertexte"/>
            <w:sz w:val="20"/>
            <w:szCs w:val="20"/>
          </w:rPr>
          <w:t>http://environnement.wallonie.be/publi/education/guide_compostage.pdf</w:t>
        </w:r>
      </w:hyperlink>
    </w:p>
    <w:p w14:paraId="4DCDBA25" w14:textId="778C755A" w:rsidR="00460272" w:rsidRPr="00460272" w:rsidRDefault="00460272">
      <w:pPr>
        <w:pStyle w:val="Notedebasdepage"/>
      </w:pPr>
    </w:p>
  </w:footnote>
  <w:footnote w:id="3">
    <w:p w14:paraId="299D9309" w14:textId="16CDB97E" w:rsidR="00460272" w:rsidRPr="00460272" w:rsidRDefault="00460272">
      <w:pPr>
        <w:pStyle w:val="Notedebasdepage"/>
      </w:pPr>
      <w:r>
        <w:rPr>
          <w:rStyle w:val="Appelnotedebasdep"/>
        </w:rPr>
        <w:footnoteRef/>
      </w:r>
      <w:hyperlink r:id="rId3" w:history="1">
        <w:r w:rsidRPr="008062AB">
          <w:rPr>
            <w:rStyle w:val="Lienhypertexte"/>
          </w:rPr>
          <w:t>https://ediwall.wallonie.be/les-guides-de-l-ecocitoyen-composter-ensemble-les-dechets-organiques-menagers-guide-des-bonnes-pratiques-du-compostage-collectif-2021-numerique-083035</w:t>
        </w:r>
      </w:hyperlink>
    </w:p>
  </w:footnote>
  <w:footnote w:id="4">
    <w:p w14:paraId="20197E91" w14:textId="55CA06EA" w:rsidR="0077596E" w:rsidRPr="0077596E" w:rsidRDefault="0077596E" w:rsidP="0077596E">
      <w:pPr>
        <w:pStyle w:val="Notedebasdepage"/>
        <w:jc w:val="both"/>
      </w:pPr>
      <w:r>
        <w:rPr>
          <w:rStyle w:val="Appelnotedebasdep"/>
        </w:rPr>
        <w:footnoteRef/>
      </w:r>
      <w:r>
        <w:t xml:space="preserve"> </w:t>
      </w:r>
      <w:r w:rsidRPr="0086180C">
        <w:rPr>
          <w:sz w:val="22"/>
          <w:szCs w:val="22"/>
        </w:rPr>
        <w:t>Avant d’appliquer cette méthodologie aux échantillons de compost mature, elle a été testée sur des microplastiques générés à partir de composts artificiels maintenus en laboratoire. Cela a permis de vérifier que les réactions d’oxydation lors de la digestion de la matière organique n'entraînaient pas la dégradation des microplastiques, ce qui pourrait sinon mener à une sous-estimation de leur quantité dans l’échantillon. Les résultats ont montré qu’il n’y avait pas d’effet significatif sur les microplastiques, des conclusions également soutenues par les études de Edo et al. (2021) et Schütze et al. (2022).</w:t>
      </w:r>
    </w:p>
  </w:footnote>
  <w:footnote w:id="5">
    <w:p w14:paraId="5915B3DA" w14:textId="7E347E7E" w:rsidR="008B248E" w:rsidRDefault="008B248E">
      <w:pPr>
        <w:pStyle w:val="Notedebasdepage"/>
      </w:pPr>
      <w:r>
        <w:rPr>
          <w:rStyle w:val="Appelnotedebasdep"/>
        </w:rPr>
        <w:footnoteRef/>
      </w:r>
      <w:r>
        <w:t xml:space="preserve"> Même si la présente étude est clôturée, l’expérience en cours dans les systèmes n°3 et n°4 continue de se poursuivre en prévision d’analyses futures.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C7064"/>
    <w:multiLevelType w:val="multilevel"/>
    <w:tmpl w:val="E3A02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B752DD"/>
    <w:multiLevelType w:val="multilevel"/>
    <w:tmpl w:val="3F1C794E"/>
    <w:lvl w:ilvl="0">
      <w:start w:val="1"/>
      <w:numFmt w:val="decimal"/>
      <w:pStyle w:val="Titre1"/>
      <w:lvlText w:val="%1"/>
      <w:lvlJc w:val="left"/>
      <w:pPr>
        <w:ind w:left="432" w:hanging="432"/>
      </w:pPr>
      <w:rPr>
        <w:sz w:val="44"/>
        <w:szCs w:val="44"/>
      </w:r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 w15:restartNumberingAfterBreak="0">
    <w:nsid w:val="1336393F"/>
    <w:multiLevelType w:val="multilevel"/>
    <w:tmpl w:val="ABC2C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4AD6BD3"/>
    <w:multiLevelType w:val="hybridMultilevel"/>
    <w:tmpl w:val="6F88177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 w15:restartNumberingAfterBreak="0">
    <w:nsid w:val="14BF0BE6"/>
    <w:multiLevelType w:val="hybridMultilevel"/>
    <w:tmpl w:val="63287F02"/>
    <w:lvl w:ilvl="0" w:tplc="4B2E9054">
      <w:numFmt w:val="bullet"/>
      <w:lvlText w:val="-"/>
      <w:lvlJc w:val="left"/>
      <w:pPr>
        <w:ind w:left="720" w:hanging="360"/>
      </w:pPr>
      <w:rPr>
        <w:rFonts w:ascii="Calibri" w:eastAsiaTheme="minorHAnsi" w:hAnsi="Calibri" w:cstheme="minorBidi"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20CC74C1"/>
    <w:multiLevelType w:val="hybridMultilevel"/>
    <w:tmpl w:val="F614FB2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6" w15:restartNumberingAfterBreak="0">
    <w:nsid w:val="258F180E"/>
    <w:multiLevelType w:val="hybridMultilevel"/>
    <w:tmpl w:val="5CB4FB9C"/>
    <w:lvl w:ilvl="0" w:tplc="5F06DC4E">
      <w:start w:val="12"/>
      <w:numFmt w:val="bullet"/>
      <w:lvlText w:val="-"/>
      <w:lvlJc w:val="left"/>
      <w:pPr>
        <w:ind w:left="720" w:hanging="360"/>
      </w:pPr>
      <w:rPr>
        <w:rFonts w:ascii="Calibri" w:eastAsiaTheme="minorHAnsi" w:hAnsi="Calibri"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15:restartNumberingAfterBreak="0">
    <w:nsid w:val="2610006C"/>
    <w:multiLevelType w:val="multilevel"/>
    <w:tmpl w:val="9708A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107920"/>
    <w:multiLevelType w:val="hybridMultilevel"/>
    <w:tmpl w:val="0A84DB9E"/>
    <w:lvl w:ilvl="0" w:tplc="1A76A37A">
      <w:numFmt w:val="bullet"/>
      <w:lvlText w:val="-"/>
      <w:lvlJc w:val="left"/>
      <w:pPr>
        <w:ind w:left="720" w:hanging="360"/>
      </w:pPr>
      <w:rPr>
        <w:rFonts w:ascii="Calibri" w:eastAsiaTheme="minorHAnsi" w:hAnsi="Calibri" w:cstheme="minorBidi"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3076637C"/>
    <w:multiLevelType w:val="multilevel"/>
    <w:tmpl w:val="A52C0920"/>
    <w:lvl w:ilvl="0">
      <w:start w:val="3"/>
      <w:numFmt w:val="bullet"/>
      <w:lvlText w:val="-"/>
      <w:lvlJc w:val="left"/>
      <w:pPr>
        <w:ind w:left="1080" w:hanging="360"/>
      </w:pPr>
      <w:rPr>
        <w:rFonts w:ascii="Arial" w:eastAsia="Arial" w:hAnsi="Arial" w:cs="Arial"/>
      </w:rPr>
    </w:lvl>
    <w:lvl w:ilvl="1">
      <w:start w:val="1"/>
      <w:numFmt w:val="bullet"/>
      <w:lvlText w:val="o"/>
      <w:lvlJc w:val="left"/>
      <w:pPr>
        <w:ind w:left="1800" w:hanging="360"/>
      </w:pPr>
      <w:rPr>
        <w:rFonts w:ascii="Arial" w:eastAsia="Arial" w:hAnsi="Arial" w:cs="Arial"/>
      </w:rPr>
    </w:lvl>
    <w:lvl w:ilvl="2">
      <w:start w:val="1"/>
      <w:numFmt w:val="bullet"/>
      <w:lvlText w:val="▪"/>
      <w:lvlJc w:val="left"/>
      <w:pPr>
        <w:ind w:left="2520" w:hanging="360"/>
      </w:pPr>
      <w:rPr>
        <w:rFonts w:ascii="Arial" w:eastAsia="Arial" w:hAnsi="Arial" w:cs="Arial"/>
      </w:rPr>
    </w:lvl>
    <w:lvl w:ilvl="3">
      <w:start w:val="1"/>
      <w:numFmt w:val="bullet"/>
      <w:lvlText w:val="●"/>
      <w:lvlJc w:val="left"/>
      <w:pPr>
        <w:ind w:left="3240" w:hanging="360"/>
      </w:pPr>
      <w:rPr>
        <w:rFonts w:ascii="Arial" w:eastAsia="Arial" w:hAnsi="Arial" w:cs="Arial"/>
      </w:rPr>
    </w:lvl>
    <w:lvl w:ilvl="4">
      <w:start w:val="1"/>
      <w:numFmt w:val="bullet"/>
      <w:lvlText w:val="o"/>
      <w:lvlJc w:val="left"/>
      <w:pPr>
        <w:ind w:left="3960" w:hanging="360"/>
      </w:pPr>
      <w:rPr>
        <w:rFonts w:ascii="Arial" w:eastAsia="Arial" w:hAnsi="Arial" w:cs="Arial"/>
      </w:rPr>
    </w:lvl>
    <w:lvl w:ilvl="5">
      <w:start w:val="1"/>
      <w:numFmt w:val="bullet"/>
      <w:lvlText w:val="▪"/>
      <w:lvlJc w:val="left"/>
      <w:pPr>
        <w:ind w:left="4680" w:hanging="360"/>
      </w:pPr>
      <w:rPr>
        <w:rFonts w:ascii="Arial" w:eastAsia="Arial" w:hAnsi="Arial" w:cs="Arial"/>
      </w:rPr>
    </w:lvl>
    <w:lvl w:ilvl="6">
      <w:start w:val="1"/>
      <w:numFmt w:val="bullet"/>
      <w:lvlText w:val="●"/>
      <w:lvlJc w:val="left"/>
      <w:pPr>
        <w:ind w:left="5400" w:hanging="360"/>
      </w:pPr>
      <w:rPr>
        <w:rFonts w:ascii="Arial" w:eastAsia="Arial" w:hAnsi="Arial" w:cs="Arial"/>
      </w:rPr>
    </w:lvl>
    <w:lvl w:ilvl="7">
      <w:start w:val="1"/>
      <w:numFmt w:val="bullet"/>
      <w:lvlText w:val="o"/>
      <w:lvlJc w:val="left"/>
      <w:pPr>
        <w:ind w:left="6120" w:hanging="360"/>
      </w:pPr>
      <w:rPr>
        <w:rFonts w:ascii="Arial" w:eastAsia="Arial" w:hAnsi="Arial" w:cs="Arial"/>
      </w:rPr>
    </w:lvl>
    <w:lvl w:ilvl="8">
      <w:start w:val="1"/>
      <w:numFmt w:val="bullet"/>
      <w:lvlText w:val="▪"/>
      <w:lvlJc w:val="left"/>
      <w:pPr>
        <w:ind w:left="6840" w:hanging="360"/>
      </w:pPr>
      <w:rPr>
        <w:rFonts w:ascii="Arial" w:eastAsia="Arial" w:hAnsi="Arial" w:cs="Arial"/>
      </w:rPr>
    </w:lvl>
  </w:abstractNum>
  <w:abstractNum w:abstractNumId="10" w15:restartNumberingAfterBreak="0">
    <w:nsid w:val="3084760A"/>
    <w:multiLevelType w:val="hybridMultilevel"/>
    <w:tmpl w:val="D33E7C90"/>
    <w:lvl w:ilvl="0" w:tplc="1D96433C">
      <w:start w:val="3"/>
      <w:numFmt w:val="bullet"/>
      <w:lvlText w:val="-"/>
      <w:lvlJc w:val="left"/>
      <w:pPr>
        <w:ind w:left="720" w:hanging="360"/>
      </w:pPr>
      <w:rPr>
        <w:rFonts w:ascii="Calibri" w:eastAsiaTheme="minorHAnsi" w:hAnsi="Calibri"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 w15:restartNumberingAfterBreak="0">
    <w:nsid w:val="3EF86B06"/>
    <w:multiLevelType w:val="hybridMultilevel"/>
    <w:tmpl w:val="0802A6B4"/>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2" w15:restartNumberingAfterBreak="0">
    <w:nsid w:val="443A30D1"/>
    <w:multiLevelType w:val="hybridMultilevel"/>
    <w:tmpl w:val="3B62AD3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3" w15:restartNumberingAfterBreak="0">
    <w:nsid w:val="47FB1D7B"/>
    <w:multiLevelType w:val="hybridMultilevel"/>
    <w:tmpl w:val="6F88177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4" w15:restartNumberingAfterBreak="0">
    <w:nsid w:val="493D5E43"/>
    <w:multiLevelType w:val="hybridMultilevel"/>
    <w:tmpl w:val="75883E76"/>
    <w:lvl w:ilvl="0" w:tplc="5BFEB8F8">
      <w:numFmt w:val="bullet"/>
      <w:lvlText w:val=""/>
      <w:lvlJc w:val="left"/>
      <w:pPr>
        <w:ind w:left="1080" w:hanging="360"/>
      </w:pPr>
      <w:rPr>
        <w:rFonts w:ascii="Wingdings" w:eastAsiaTheme="minorHAnsi" w:hAnsi="Wingdings" w:cstheme="minorBidi"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5" w15:restartNumberingAfterBreak="0">
    <w:nsid w:val="4A94461A"/>
    <w:multiLevelType w:val="hybridMultilevel"/>
    <w:tmpl w:val="0B3C45B8"/>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6" w15:restartNumberingAfterBreak="0">
    <w:nsid w:val="52C33AA2"/>
    <w:multiLevelType w:val="multilevel"/>
    <w:tmpl w:val="2B667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8B027EF"/>
    <w:multiLevelType w:val="multilevel"/>
    <w:tmpl w:val="564AD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D26503F"/>
    <w:multiLevelType w:val="multilevel"/>
    <w:tmpl w:val="A928D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7C94CE9"/>
    <w:multiLevelType w:val="multilevel"/>
    <w:tmpl w:val="8BE42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BC77990"/>
    <w:multiLevelType w:val="hybridMultilevel"/>
    <w:tmpl w:val="7534E95A"/>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1" w15:restartNumberingAfterBreak="0">
    <w:nsid w:val="711F7A4C"/>
    <w:multiLevelType w:val="hybridMultilevel"/>
    <w:tmpl w:val="8746176E"/>
    <w:lvl w:ilvl="0" w:tplc="AD60B1C0">
      <w:start w:val="13"/>
      <w:numFmt w:val="bullet"/>
      <w:lvlText w:val="-"/>
      <w:lvlJc w:val="left"/>
      <w:pPr>
        <w:ind w:left="720" w:hanging="360"/>
      </w:pPr>
      <w:rPr>
        <w:rFonts w:ascii="Calibri" w:eastAsiaTheme="minorHAnsi" w:hAnsi="Calibri"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 w15:restartNumberingAfterBreak="0">
    <w:nsid w:val="75767C33"/>
    <w:multiLevelType w:val="hybridMultilevel"/>
    <w:tmpl w:val="39A4BAE2"/>
    <w:lvl w:ilvl="0" w:tplc="080C0019">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 w15:restartNumberingAfterBreak="0">
    <w:nsid w:val="77DB6374"/>
    <w:multiLevelType w:val="multilevel"/>
    <w:tmpl w:val="3AF64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31628513">
    <w:abstractNumId w:val="9"/>
  </w:num>
  <w:num w:numId="2" w16cid:durableId="2121102972">
    <w:abstractNumId w:val="20"/>
  </w:num>
  <w:num w:numId="3" w16cid:durableId="831138110">
    <w:abstractNumId w:val="13"/>
  </w:num>
  <w:num w:numId="4" w16cid:durableId="1443454648">
    <w:abstractNumId w:val="3"/>
  </w:num>
  <w:num w:numId="5" w16cid:durableId="600797216">
    <w:abstractNumId w:val="1"/>
  </w:num>
  <w:num w:numId="6" w16cid:durableId="1009060061">
    <w:abstractNumId w:val="17"/>
  </w:num>
  <w:num w:numId="7" w16cid:durableId="836960977">
    <w:abstractNumId w:val="23"/>
  </w:num>
  <w:num w:numId="8" w16cid:durableId="420874235">
    <w:abstractNumId w:val="16"/>
  </w:num>
  <w:num w:numId="9" w16cid:durableId="646055470">
    <w:abstractNumId w:val="7"/>
  </w:num>
  <w:num w:numId="10" w16cid:durableId="310642087">
    <w:abstractNumId w:val="19"/>
  </w:num>
  <w:num w:numId="11" w16cid:durableId="330572044">
    <w:abstractNumId w:val="0"/>
  </w:num>
  <w:num w:numId="12" w16cid:durableId="990013953">
    <w:abstractNumId w:val="6"/>
  </w:num>
  <w:num w:numId="13" w16cid:durableId="1974603916">
    <w:abstractNumId w:val="21"/>
  </w:num>
  <w:num w:numId="14" w16cid:durableId="1945963118">
    <w:abstractNumId w:val="8"/>
  </w:num>
  <w:num w:numId="15" w16cid:durableId="2366370">
    <w:abstractNumId w:val="4"/>
  </w:num>
  <w:num w:numId="16" w16cid:durableId="1723602244">
    <w:abstractNumId w:val="10"/>
  </w:num>
  <w:num w:numId="17" w16cid:durableId="1228413690">
    <w:abstractNumId w:val="14"/>
  </w:num>
  <w:num w:numId="18" w16cid:durableId="2117016629">
    <w:abstractNumId w:val="11"/>
  </w:num>
  <w:num w:numId="19" w16cid:durableId="2032603268">
    <w:abstractNumId w:val="15"/>
  </w:num>
  <w:num w:numId="20" w16cid:durableId="321810478">
    <w:abstractNumId w:val="2"/>
  </w:num>
  <w:num w:numId="21" w16cid:durableId="1049721185">
    <w:abstractNumId w:val="18"/>
  </w:num>
  <w:num w:numId="22" w16cid:durableId="573053795">
    <w:abstractNumId w:val="5"/>
  </w:num>
  <w:num w:numId="23" w16cid:durableId="1753041958">
    <w:abstractNumId w:val="12"/>
  </w:num>
  <w:num w:numId="24" w16cid:durableId="201387741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3F20"/>
    <w:rsid w:val="000020DA"/>
    <w:rsid w:val="00003970"/>
    <w:rsid w:val="00006C75"/>
    <w:rsid w:val="000077E1"/>
    <w:rsid w:val="000106F8"/>
    <w:rsid w:val="00011AEA"/>
    <w:rsid w:val="00012EFE"/>
    <w:rsid w:val="00013661"/>
    <w:rsid w:val="00014BF7"/>
    <w:rsid w:val="0001798A"/>
    <w:rsid w:val="00020BC2"/>
    <w:rsid w:val="00020C1E"/>
    <w:rsid w:val="000240FA"/>
    <w:rsid w:val="00025A44"/>
    <w:rsid w:val="0003155F"/>
    <w:rsid w:val="000319AF"/>
    <w:rsid w:val="0003251A"/>
    <w:rsid w:val="0004164B"/>
    <w:rsid w:val="00042052"/>
    <w:rsid w:val="00046BB5"/>
    <w:rsid w:val="00050825"/>
    <w:rsid w:val="000558DD"/>
    <w:rsid w:val="000628C2"/>
    <w:rsid w:val="00062B94"/>
    <w:rsid w:val="00066143"/>
    <w:rsid w:val="00067A55"/>
    <w:rsid w:val="00067C9C"/>
    <w:rsid w:val="000712B7"/>
    <w:rsid w:val="0007191A"/>
    <w:rsid w:val="00073010"/>
    <w:rsid w:val="000769B7"/>
    <w:rsid w:val="00080F1A"/>
    <w:rsid w:val="00090518"/>
    <w:rsid w:val="00097A80"/>
    <w:rsid w:val="000A0369"/>
    <w:rsid w:val="000A3161"/>
    <w:rsid w:val="000A51A8"/>
    <w:rsid w:val="000A5A9F"/>
    <w:rsid w:val="000A711D"/>
    <w:rsid w:val="000C03B1"/>
    <w:rsid w:val="000C6F16"/>
    <w:rsid w:val="000C7930"/>
    <w:rsid w:val="000C7A39"/>
    <w:rsid w:val="000D06A4"/>
    <w:rsid w:val="000D0ED2"/>
    <w:rsid w:val="000D544F"/>
    <w:rsid w:val="000D61A6"/>
    <w:rsid w:val="000D6776"/>
    <w:rsid w:val="000E106E"/>
    <w:rsid w:val="000E171C"/>
    <w:rsid w:val="000E3595"/>
    <w:rsid w:val="000E483D"/>
    <w:rsid w:val="000F1C66"/>
    <w:rsid w:val="000F2B62"/>
    <w:rsid w:val="000F2FE8"/>
    <w:rsid w:val="0010048B"/>
    <w:rsid w:val="00101E9D"/>
    <w:rsid w:val="00104995"/>
    <w:rsid w:val="00107B5E"/>
    <w:rsid w:val="00110614"/>
    <w:rsid w:val="00112038"/>
    <w:rsid w:val="00113274"/>
    <w:rsid w:val="00113597"/>
    <w:rsid w:val="00114FEE"/>
    <w:rsid w:val="0012131B"/>
    <w:rsid w:val="00121F35"/>
    <w:rsid w:val="0012432D"/>
    <w:rsid w:val="00130316"/>
    <w:rsid w:val="00133D28"/>
    <w:rsid w:val="00134042"/>
    <w:rsid w:val="00134A0E"/>
    <w:rsid w:val="001370B1"/>
    <w:rsid w:val="0014051F"/>
    <w:rsid w:val="00144D63"/>
    <w:rsid w:val="00146ED4"/>
    <w:rsid w:val="00150720"/>
    <w:rsid w:val="00150A52"/>
    <w:rsid w:val="00153459"/>
    <w:rsid w:val="001540C5"/>
    <w:rsid w:val="00154482"/>
    <w:rsid w:val="00155CF3"/>
    <w:rsid w:val="00157017"/>
    <w:rsid w:val="001574B4"/>
    <w:rsid w:val="00165949"/>
    <w:rsid w:val="00166225"/>
    <w:rsid w:val="0016688D"/>
    <w:rsid w:val="001676F6"/>
    <w:rsid w:val="00170148"/>
    <w:rsid w:val="0017085E"/>
    <w:rsid w:val="00171ED7"/>
    <w:rsid w:val="00174A55"/>
    <w:rsid w:val="001767B1"/>
    <w:rsid w:val="00181207"/>
    <w:rsid w:val="00183F20"/>
    <w:rsid w:val="00184551"/>
    <w:rsid w:val="00184820"/>
    <w:rsid w:val="00190E82"/>
    <w:rsid w:val="00191211"/>
    <w:rsid w:val="00195527"/>
    <w:rsid w:val="00197486"/>
    <w:rsid w:val="001A2543"/>
    <w:rsid w:val="001A5E5E"/>
    <w:rsid w:val="001A6938"/>
    <w:rsid w:val="001B2106"/>
    <w:rsid w:val="001B5D19"/>
    <w:rsid w:val="001B5F77"/>
    <w:rsid w:val="001B7D24"/>
    <w:rsid w:val="001C1F7E"/>
    <w:rsid w:val="001C5897"/>
    <w:rsid w:val="001C5E99"/>
    <w:rsid w:val="001C7530"/>
    <w:rsid w:val="001D0B33"/>
    <w:rsid w:val="001D17F2"/>
    <w:rsid w:val="001D3BA9"/>
    <w:rsid w:val="001D455F"/>
    <w:rsid w:val="001D54FA"/>
    <w:rsid w:val="001D7395"/>
    <w:rsid w:val="001E0FA5"/>
    <w:rsid w:val="001E28E7"/>
    <w:rsid w:val="001E31E4"/>
    <w:rsid w:val="001E45E4"/>
    <w:rsid w:val="001E64D9"/>
    <w:rsid w:val="001E67DD"/>
    <w:rsid w:val="001F1B0A"/>
    <w:rsid w:val="001F2DEE"/>
    <w:rsid w:val="001F47E1"/>
    <w:rsid w:val="001F525C"/>
    <w:rsid w:val="001F5707"/>
    <w:rsid w:val="001F63F0"/>
    <w:rsid w:val="001F7384"/>
    <w:rsid w:val="00200758"/>
    <w:rsid w:val="00204217"/>
    <w:rsid w:val="00206C05"/>
    <w:rsid w:val="00207191"/>
    <w:rsid w:val="0021503C"/>
    <w:rsid w:val="00221285"/>
    <w:rsid w:val="00225FCF"/>
    <w:rsid w:val="00230275"/>
    <w:rsid w:val="00234933"/>
    <w:rsid w:val="00235FB4"/>
    <w:rsid w:val="0024089E"/>
    <w:rsid w:val="00241290"/>
    <w:rsid w:val="00241328"/>
    <w:rsid w:val="002414D4"/>
    <w:rsid w:val="00243342"/>
    <w:rsid w:val="002433CB"/>
    <w:rsid w:val="00245076"/>
    <w:rsid w:val="0024510D"/>
    <w:rsid w:val="002504D9"/>
    <w:rsid w:val="002516FA"/>
    <w:rsid w:val="0025323A"/>
    <w:rsid w:val="00253CF6"/>
    <w:rsid w:val="00256A78"/>
    <w:rsid w:val="0026496B"/>
    <w:rsid w:val="0027501E"/>
    <w:rsid w:val="00276307"/>
    <w:rsid w:val="00277E3B"/>
    <w:rsid w:val="0028062E"/>
    <w:rsid w:val="00280CD4"/>
    <w:rsid w:val="00281447"/>
    <w:rsid w:val="00281844"/>
    <w:rsid w:val="0028213B"/>
    <w:rsid w:val="002850D6"/>
    <w:rsid w:val="00285F05"/>
    <w:rsid w:val="0028666B"/>
    <w:rsid w:val="00291325"/>
    <w:rsid w:val="002942B7"/>
    <w:rsid w:val="002944A8"/>
    <w:rsid w:val="00296104"/>
    <w:rsid w:val="002977B1"/>
    <w:rsid w:val="002A7756"/>
    <w:rsid w:val="002B62C9"/>
    <w:rsid w:val="002B6869"/>
    <w:rsid w:val="002C2A97"/>
    <w:rsid w:val="002C434C"/>
    <w:rsid w:val="002C448E"/>
    <w:rsid w:val="002C60B0"/>
    <w:rsid w:val="002C7C1A"/>
    <w:rsid w:val="002D14F3"/>
    <w:rsid w:val="002D2DBC"/>
    <w:rsid w:val="002D46F2"/>
    <w:rsid w:val="002D6DCE"/>
    <w:rsid w:val="002D7F98"/>
    <w:rsid w:val="002D7FD3"/>
    <w:rsid w:val="002E08E3"/>
    <w:rsid w:val="002E3C59"/>
    <w:rsid w:val="002E41D4"/>
    <w:rsid w:val="002E4710"/>
    <w:rsid w:val="002E51EA"/>
    <w:rsid w:val="002E5AE8"/>
    <w:rsid w:val="002E63AA"/>
    <w:rsid w:val="002F10A8"/>
    <w:rsid w:val="00305519"/>
    <w:rsid w:val="0030645A"/>
    <w:rsid w:val="003103FF"/>
    <w:rsid w:val="00311525"/>
    <w:rsid w:val="00312BAD"/>
    <w:rsid w:val="0031535D"/>
    <w:rsid w:val="00322348"/>
    <w:rsid w:val="00325B8B"/>
    <w:rsid w:val="00325F6C"/>
    <w:rsid w:val="003300CE"/>
    <w:rsid w:val="00336327"/>
    <w:rsid w:val="00336809"/>
    <w:rsid w:val="003368B8"/>
    <w:rsid w:val="003368D0"/>
    <w:rsid w:val="00343A19"/>
    <w:rsid w:val="003441FF"/>
    <w:rsid w:val="003442E2"/>
    <w:rsid w:val="00344961"/>
    <w:rsid w:val="00350D71"/>
    <w:rsid w:val="0035141B"/>
    <w:rsid w:val="00353120"/>
    <w:rsid w:val="00353659"/>
    <w:rsid w:val="00353925"/>
    <w:rsid w:val="00353B5B"/>
    <w:rsid w:val="00354B56"/>
    <w:rsid w:val="00355784"/>
    <w:rsid w:val="00361036"/>
    <w:rsid w:val="00362808"/>
    <w:rsid w:val="00363BCD"/>
    <w:rsid w:val="003646F2"/>
    <w:rsid w:val="00374A3D"/>
    <w:rsid w:val="0037683A"/>
    <w:rsid w:val="00381F01"/>
    <w:rsid w:val="00387292"/>
    <w:rsid w:val="00392B6E"/>
    <w:rsid w:val="00393F3A"/>
    <w:rsid w:val="00394EA3"/>
    <w:rsid w:val="003955DF"/>
    <w:rsid w:val="00395C30"/>
    <w:rsid w:val="00397EB0"/>
    <w:rsid w:val="003A270F"/>
    <w:rsid w:val="003A5F52"/>
    <w:rsid w:val="003B00DE"/>
    <w:rsid w:val="003B0217"/>
    <w:rsid w:val="003B198F"/>
    <w:rsid w:val="003B1AE7"/>
    <w:rsid w:val="003B49ED"/>
    <w:rsid w:val="003B7089"/>
    <w:rsid w:val="003C2CA0"/>
    <w:rsid w:val="003D0E75"/>
    <w:rsid w:val="003D45B1"/>
    <w:rsid w:val="003E29C0"/>
    <w:rsid w:val="003E485F"/>
    <w:rsid w:val="003F0587"/>
    <w:rsid w:val="003F1B56"/>
    <w:rsid w:val="003F5D77"/>
    <w:rsid w:val="003F6A4F"/>
    <w:rsid w:val="003F729E"/>
    <w:rsid w:val="00406BDE"/>
    <w:rsid w:val="00415755"/>
    <w:rsid w:val="00420151"/>
    <w:rsid w:val="00420492"/>
    <w:rsid w:val="00420993"/>
    <w:rsid w:val="00421A98"/>
    <w:rsid w:val="00422788"/>
    <w:rsid w:val="00423970"/>
    <w:rsid w:val="00426370"/>
    <w:rsid w:val="00427D61"/>
    <w:rsid w:val="004356C6"/>
    <w:rsid w:val="0043791C"/>
    <w:rsid w:val="00440094"/>
    <w:rsid w:val="00440C6C"/>
    <w:rsid w:val="0044121A"/>
    <w:rsid w:val="00441553"/>
    <w:rsid w:val="004449AC"/>
    <w:rsid w:val="00452D03"/>
    <w:rsid w:val="004568C8"/>
    <w:rsid w:val="00460272"/>
    <w:rsid w:val="004610A2"/>
    <w:rsid w:val="00463536"/>
    <w:rsid w:val="00463C2E"/>
    <w:rsid w:val="00464D8C"/>
    <w:rsid w:val="00466D65"/>
    <w:rsid w:val="00466DCA"/>
    <w:rsid w:val="00466EF2"/>
    <w:rsid w:val="004743C9"/>
    <w:rsid w:val="004767AF"/>
    <w:rsid w:val="00477A6E"/>
    <w:rsid w:val="004807A9"/>
    <w:rsid w:val="0048223D"/>
    <w:rsid w:val="00483A0C"/>
    <w:rsid w:val="004859E6"/>
    <w:rsid w:val="00490D89"/>
    <w:rsid w:val="00492E13"/>
    <w:rsid w:val="0049335B"/>
    <w:rsid w:val="004A2C3E"/>
    <w:rsid w:val="004A4350"/>
    <w:rsid w:val="004A65A9"/>
    <w:rsid w:val="004A7D2B"/>
    <w:rsid w:val="004B0211"/>
    <w:rsid w:val="004B0361"/>
    <w:rsid w:val="004B0BF5"/>
    <w:rsid w:val="004B1630"/>
    <w:rsid w:val="004B397F"/>
    <w:rsid w:val="004B43A9"/>
    <w:rsid w:val="004C1E6A"/>
    <w:rsid w:val="004C3B9F"/>
    <w:rsid w:val="004C482E"/>
    <w:rsid w:val="004C6B15"/>
    <w:rsid w:val="004F1468"/>
    <w:rsid w:val="004F1811"/>
    <w:rsid w:val="004F639B"/>
    <w:rsid w:val="005034A5"/>
    <w:rsid w:val="0050530D"/>
    <w:rsid w:val="00507706"/>
    <w:rsid w:val="00512BD0"/>
    <w:rsid w:val="00513723"/>
    <w:rsid w:val="005149D5"/>
    <w:rsid w:val="00515719"/>
    <w:rsid w:val="005165A9"/>
    <w:rsid w:val="00520B0E"/>
    <w:rsid w:val="00520FE2"/>
    <w:rsid w:val="0052181B"/>
    <w:rsid w:val="005218E2"/>
    <w:rsid w:val="00523238"/>
    <w:rsid w:val="00533B0F"/>
    <w:rsid w:val="00534077"/>
    <w:rsid w:val="00534E71"/>
    <w:rsid w:val="00535009"/>
    <w:rsid w:val="00535010"/>
    <w:rsid w:val="00535B9A"/>
    <w:rsid w:val="0054716D"/>
    <w:rsid w:val="00555618"/>
    <w:rsid w:val="005629E5"/>
    <w:rsid w:val="00563E93"/>
    <w:rsid w:val="00566A49"/>
    <w:rsid w:val="00571CD7"/>
    <w:rsid w:val="00572165"/>
    <w:rsid w:val="00573142"/>
    <w:rsid w:val="00573A66"/>
    <w:rsid w:val="00575F6C"/>
    <w:rsid w:val="005776DC"/>
    <w:rsid w:val="00580B5C"/>
    <w:rsid w:val="00582BB5"/>
    <w:rsid w:val="00582FFA"/>
    <w:rsid w:val="0058692F"/>
    <w:rsid w:val="00592C74"/>
    <w:rsid w:val="00593A86"/>
    <w:rsid w:val="00594EE0"/>
    <w:rsid w:val="0059713F"/>
    <w:rsid w:val="005A28B8"/>
    <w:rsid w:val="005A2EEE"/>
    <w:rsid w:val="005A34BC"/>
    <w:rsid w:val="005A3D6E"/>
    <w:rsid w:val="005A4AEA"/>
    <w:rsid w:val="005B1382"/>
    <w:rsid w:val="005B1B81"/>
    <w:rsid w:val="005B3542"/>
    <w:rsid w:val="005B3BCD"/>
    <w:rsid w:val="005B6202"/>
    <w:rsid w:val="005C2F09"/>
    <w:rsid w:val="005C5A8B"/>
    <w:rsid w:val="005D081A"/>
    <w:rsid w:val="005D2555"/>
    <w:rsid w:val="005D3D33"/>
    <w:rsid w:val="005D7114"/>
    <w:rsid w:val="005D7338"/>
    <w:rsid w:val="005E0536"/>
    <w:rsid w:val="005E056D"/>
    <w:rsid w:val="005E1831"/>
    <w:rsid w:val="005E2293"/>
    <w:rsid w:val="005E32F0"/>
    <w:rsid w:val="005E394E"/>
    <w:rsid w:val="005E44CB"/>
    <w:rsid w:val="005E78DA"/>
    <w:rsid w:val="005E7F8F"/>
    <w:rsid w:val="005F0D93"/>
    <w:rsid w:val="005F3A76"/>
    <w:rsid w:val="005F3F55"/>
    <w:rsid w:val="005F42AD"/>
    <w:rsid w:val="00600E54"/>
    <w:rsid w:val="0060537F"/>
    <w:rsid w:val="00606AAB"/>
    <w:rsid w:val="00613CCB"/>
    <w:rsid w:val="00615CAA"/>
    <w:rsid w:val="00616E8E"/>
    <w:rsid w:val="00621D54"/>
    <w:rsid w:val="006265BB"/>
    <w:rsid w:val="006269E8"/>
    <w:rsid w:val="00631B7E"/>
    <w:rsid w:val="0063233A"/>
    <w:rsid w:val="006330CA"/>
    <w:rsid w:val="00634051"/>
    <w:rsid w:val="006353CB"/>
    <w:rsid w:val="00636B6D"/>
    <w:rsid w:val="006374A7"/>
    <w:rsid w:val="00637E66"/>
    <w:rsid w:val="00642907"/>
    <w:rsid w:val="00644329"/>
    <w:rsid w:val="00645D25"/>
    <w:rsid w:val="006466F9"/>
    <w:rsid w:val="00651284"/>
    <w:rsid w:val="00654FF3"/>
    <w:rsid w:val="0065514F"/>
    <w:rsid w:val="00661D23"/>
    <w:rsid w:val="00671049"/>
    <w:rsid w:val="00673BD5"/>
    <w:rsid w:val="006749B8"/>
    <w:rsid w:val="00677DFD"/>
    <w:rsid w:val="0068130B"/>
    <w:rsid w:val="0068494C"/>
    <w:rsid w:val="00685303"/>
    <w:rsid w:val="00685C4B"/>
    <w:rsid w:val="00686762"/>
    <w:rsid w:val="00691247"/>
    <w:rsid w:val="00693282"/>
    <w:rsid w:val="00693E2E"/>
    <w:rsid w:val="006A4048"/>
    <w:rsid w:val="006A40D7"/>
    <w:rsid w:val="006A7E58"/>
    <w:rsid w:val="006B0465"/>
    <w:rsid w:val="006B2218"/>
    <w:rsid w:val="006B51A9"/>
    <w:rsid w:val="006B5C78"/>
    <w:rsid w:val="006B6C92"/>
    <w:rsid w:val="006B7339"/>
    <w:rsid w:val="006C3AC2"/>
    <w:rsid w:val="006C4474"/>
    <w:rsid w:val="006D0758"/>
    <w:rsid w:val="006D0C40"/>
    <w:rsid w:val="006D16CE"/>
    <w:rsid w:val="006D5B76"/>
    <w:rsid w:val="006D5C96"/>
    <w:rsid w:val="006D7952"/>
    <w:rsid w:val="006E0E70"/>
    <w:rsid w:val="006E335C"/>
    <w:rsid w:val="006E3DC4"/>
    <w:rsid w:val="006E69AF"/>
    <w:rsid w:val="006F0CC0"/>
    <w:rsid w:val="006F1A82"/>
    <w:rsid w:val="006F1DF0"/>
    <w:rsid w:val="006F3F96"/>
    <w:rsid w:val="006F5C7B"/>
    <w:rsid w:val="006F5D29"/>
    <w:rsid w:val="006F5D82"/>
    <w:rsid w:val="00703F58"/>
    <w:rsid w:val="0070611D"/>
    <w:rsid w:val="00710131"/>
    <w:rsid w:val="00711C45"/>
    <w:rsid w:val="0071530D"/>
    <w:rsid w:val="00720106"/>
    <w:rsid w:val="00720897"/>
    <w:rsid w:val="00721C9A"/>
    <w:rsid w:val="00725902"/>
    <w:rsid w:val="00726400"/>
    <w:rsid w:val="00730897"/>
    <w:rsid w:val="0073227F"/>
    <w:rsid w:val="00734390"/>
    <w:rsid w:val="00734850"/>
    <w:rsid w:val="00734D0E"/>
    <w:rsid w:val="00734E3F"/>
    <w:rsid w:val="007434B4"/>
    <w:rsid w:val="0075197A"/>
    <w:rsid w:val="00751E56"/>
    <w:rsid w:val="007567FE"/>
    <w:rsid w:val="007606EC"/>
    <w:rsid w:val="00760C73"/>
    <w:rsid w:val="00761153"/>
    <w:rsid w:val="0076237B"/>
    <w:rsid w:val="00762AF6"/>
    <w:rsid w:val="00762B25"/>
    <w:rsid w:val="00767332"/>
    <w:rsid w:val="00767EA4"/>
    <w:rsid w:val="00770184"/>
    <w:rsid w:val="00770DD2"/>
    <w:rsid w:val="00774C71"/>
    <w:rsid w:val="0077586D"/>
    <w:rsid w:val="0077596E"/>
    <w:rsid w:val="007760DE"/>
    <w:rsid w:val="007769EB"/>
    <w:rsid w:val="007820A7"/>
    <w:rsid w:val="007835C8"/>
    <w:rsid w:val="00783804"/>
    <w:rsid w:val="00784A05"/>
    <w:rsid w:val="00786750"/>
    <w:rsid w:val="007902A8"/>
    <w:rsid w:val="007909BB"/>
    <w:rsid w:val="00791309"/>
    <w:rsid w:val="00791F73"/>
    <w:rsid w:val="00793F93"/>
    <w:rsid w:val="00796644"/>
    <w:rsid w:val="00796A77"/>
    <w:rsid w:val="00797E8F"/>
    <w:rsid w:val="007A3CD1"/>
    <w:rsid w:val="007A45D9"/>
    <w:rsid w:val="007A53A5"/>
    <w:rsid w:val="007A7873"/>
    <w:rsid w:val="007B1B3A"/>
    <w:rsid w:val="007B4106"/>
    <w:rsid w:val="007B565B"/>
    <w:rsid w:val="007B65F5"/>
    <w:rsid w:val="007C0894"/>
    <w:rsid w:val="007C178A"/>
    <w:rsid w:val="007C669B"/>
    <w:rsid w:val="007C6E99"/>
    <w:rsid w:val="007D541B"/>
    <w:rsid w:val="007D5A40"/>
    <w:rsid w:val="007D6514"/>
    <w:rsid w:val="007E1ACE"/>
    <w:rsid w:val="007E32D3"/>
    <w:rsid w:val="007E4AE0"/>
    <w:rsid w:val="007E5D8B"/>
    <w:rsid w:val="007F3C4C"/>
    <w:rsid w:val="007F3E2F"/>
    <w:rsid w:val="007F44FC"/>
    <w:rsid w:val="007F488D"/>
    <w:rsid w:val="007F5E34"/>
    <w:rsid w:val="00801CFA"/>
    <w:rsid w:val="0080400C"/>
    <w:rsid w:val="0080412A"/>
    <w:rsid w:val="00805ADF"/>
    <w:rsid w:val="0080689F"/>
    <w:rsid w:val="00813A3A"/>
    <w:rsid w:val="00814343"/>
    <w:rsid w:val="00815DCD"/>
    <w:rsid w:val="00825395"/>
    <w:rsid w:val="0082654E"/>
    <w:rsid w:val="00827E3F"/>
    <w:rsid w:val="008345A0"/>
    <w:rsid w:val="00836F6A"/>
    <w:rsid w:val="00837439"/>
    <w:rsid w:val="00842F0B"/>
    <w:rsid w:val="00844367"/>
    <w:rsid w:val="00846290"/>
    <w:rsid w:val="0084691F"/>
    <w:rsid w:val="00854E78"/>
    <w:rsid w:val="00857D28"/>
    <w:rsid w:val="0086089A"/>
    <w:rsid w:val="00860AE8"/>
    <w:rsid w:val="0086180C"/>
    <w:rsid w:val="00861A44"/>
    <w:rsid w:val="008743BC"/>
    <w:rsid w:val="00874A1A"/>
    <w:rsid w:val="00884604"/>
    <w:rsid w:val="0088745D"/>
    <w:rsid w:val="00887ABB"/>
    <w:rsid w:val="00891527"/>
    <w:rsid w:val="00892BC6"/>
    <w:rsid w:val="008A10E4"/>
    <w:rsid w:val="008A2601"/>
    <w:rsid w:val="008A48EC"/>
    <w:rsid w:val="008A5488"/>
    <w:rsid w:val="008A69AC"/>
    <w:rsid w:val="008A7080"/>
    <w:rsid w:val="008A7F97"/>
    <w:rsid w:val="008B08B5"/>
    <w:rsid w:val="008B120E"/>
    <w:rsid w:val="008B248E"/>
    <w:rsid w:val="008B4613"/>
    <w:rsid w:val="008B4EAC"/>
    <w:rsid w:val="008B5F85"/>
    <w:rsid w:val="008D3203"/>
    <w:rsid w:val="008D346E"/>
    <w:rsid w:val="008E1070"/>
    <w:rsid w:val="008E4168"/>
    <w:rsid w:val="008E4A3A"/>
    <w:rsid w:val="008F1F46"/>
    <w:rsid w:val="00902D2D"/>
    <w:rsid w:val="00904CD3"/>
    <w:rsid w:val="009059B9"/>
    <w:rsid w:val="00907B3C"/>
    <w:rsid w:val="009105D4"/>
    <w:rsid w:val="0091063B"/>
    <w:rsid w:val="0091297B"/>
    <w:rsid w:val="00914E6B"/>
    <w:rsid w:val="00917E7A"/>
    <w:rsid w:val="00921E5E"/>
    <w:rsid w:val="0092293F"/>
    <w:rsid w:val="009331B2"/>
    <w:rsid w:val="00934E8D"/>
    <w:rsid w:val="0094123C"/>
    <w:rsid w:val="009460FF"/>
    <w:rsid w:val="00956F01"/>
    <w:rsid w:val="0096254C"/>
    <w:rsid w:val="00964365"/>
    <w:rsid w:val="00974598"/>
    <w:rsid w:val="00976D45"/>
    <w:rsid w:val="0098057F"/>
    <w:rsid w:val="0098159E"/>
    <w:rsid w:val="00984A55"/>
    <w:rsid w:val="009855A6"/>
    <w:rsid w:val="0098755C"/>
    <w:rsid w:val="009902C1"/>
    <w:rsid w:val="00991858"/>
    <w:rsid w:val="00992E1E"/>
    <w:rsid w:val="00992F91"/>
    <w:rsid w:val="0099363D"/>
    <w:rsid w:val="009939BD"/>
    <w:rsid w:val="00993ED5"/>
    <w:rsid w:val="009944DE"/>
    <w:rsid w:val="0099758A"/>
    <w:rsid w:val="009A7A64"/>
    <w:rsid w:val="009B10F0"/>
    <w:rsid w:val="009B11A6"/>
    <w:rsid w:val="009B14AE"/>
    <w:rsid w:val="009B31F4"/>
    <w:rsid w:val="009B3263"/>
    <w:rsid w:val="009B64B4"/>
    <w:rsid w:val="009B7391"/>
    <w:rsid w:val="009B7C60"/>
    <w:rsid w:val="009C0884"/>
    <w:rsid w:val="009C17B4"/>
    <w:rsid w:val="009C2089"/>
    <w:rsid w:val="009C3CAF"/>
    <w:rsid w:val="009C41B7"/>
    <w:rsid w:val="009C4E71"/>
    <w:rsid w:val="009C7897"/>
    <w:rsid w:val="009D1465"/>
    <w:rsid w:val="009D40D8"/>
    <w:rsid w:val="009D526D"/>
    <w:rsid w:val="009D7EA7"/>
    <w:rsid w:val="009E0EC0"/>
    <w:rsid w:val="009E26A5"/>
    <w:rsid w:val="009E50F2"/>
    <w:rsid w:val="009E5F21"/>
    <w:rsid w:val="009E627C"/>
    <w:rsid w:val="009E7121"/>
    <w:rsid w:val="009F0095"/>
    <w:rsid w:val="009F0734"/>
    <w:rsid w:val="009F7B6B"/>
    <w:rsid w:val="00A0118D"/>
    <w:rsid w:val="00A0225B"/>
    <w:rsid w:val="00A0781A"/>
    <w:rsid w:val="00A1494A"/>
    <w:rsid w:val="00A16774"/>
    <w:rsid w:val="00A173A5"/>
    <w:rsid w:val="00A208E0"/>
    <w:rsid w:val="00A24A0D"/>
    <w:rsid w:val="00A2666A"/>
    <w:rsid w:val="00A2671E"/>
    <w:rsid w:val="00A30C69"/>
    <w:rsid w:val="00A31565"/>
    <w:rsid w:val="00A321C7"/>
    <w:rsid w:val="00A36967"/>
    <w:rsid w:val="00A3758C"/>
    <w:rsid w:val="00A41052"/>
    <w:rsid w:val="00A411F1"/>
    <w:rsid w:val="00A42796"/>
    <w:rsid w:val="00A4657E"/>
    <w:rsid w:val="00A50B97"/>
    <w:rsid w:val="00A50D4B"/>
    <w:rsid w:val="00A572AC"/>
    <w:rsid w:val="00A60927"/>
    <w:rsid w:val="00A622DC"/>
    <w:rsid w:val="00A62808"/>
    <w:rsid w:val="00A62FF0"/>
    <w:rsid w:val="00A64A29"/>
    <w:rsid w:val="00A669A2"/>
    <w:rsid w:val="00A7277F"/>
    <w:rsid w:val="00A74047"/>
    <w:rsid w:val="00A770B2"/>
    <w:rsid w:val="00A83B16"/>
    <w:rsid w:val="00A844E4"/>
    <w:rsid w:val="00A8715A"/>
    <w:rsid w:val="00A87771"/>
    <w:rsid w:val="00A8794C"/>
    <w:rsid w:val="00A87A52"/>
    <w:rsid w:val="00A9185E"/>
    <w:rsid w:val="00A963DE"/>
    <w:rsid w:val="00A965A5"/>
    <w:rsid w:val="00AA028A"/>
    <w:rsid w:val="00AA1568"/>
    <w:rsid w:val="00AA5D42"/>
    <w:rsid w:val="00AB0167"/>
    <w:rsid w:val="00AB3580"/>
    <w:rsid w:val="00AB3F23"/>
    <w:rsid w:val="00AB5111"/>
    <w:rsid w:val="00AB6D51"/>
    <w:rsid w:val="00AC48F5"/>
    <w:rsid w:val="00AC51F8"/>
    <w:rsid w:val="00AC5FDB"/>
    <w:rsid w:val="00AC7B44"/>
    <w:rsid w:val="00AD1336"/>
    <w:rsid w:val="00AD1868"/>
    <w:rsid w:val="00AD3E60"/>
    <w:rsid w:val="00AD48A2"/>
    <w:rsid w:val="00AE12A8"/>
    <w:rsid w:val="00AE2A1B"/>
    <w:rsid w:val="00AE3BD7"/>
    <w:rsid w:val="00AE75E1"/>
    <w:rsid w:val="00AF0136"/>
    <w:rsid w:val="00AF3079"/>
    <w:rsid w:val="00AF366C"/>
    <w:rsid w:val="00AF44E3"/>
    <w:rsid w:val="00AF59AC"/>
    <w:rsid w:val="00AF5D62"/>
    <w:rsid w:val="00AF7481"/>
    <w:rsid w:val="00B02866"/>
    <w:rsid w:val="00B076FC"/>
    <w:rsid w:val="00B07857"/>
    <w:rsid w:val="00B15639"/>
    <w:rsid w:val="00B1590F"/>
    <w:rsid w:val="00B16A46"/>
    <w:rsid w:val="00B20F63"/>
    <w:rsid w:val="00B20FEA"/>
    <w:rsid w:val="00B2339C"/>
    <w:rsid w:val="00B23FC6"/>
    <w:rsid w:val="00B24328"/>
    <w:rsid w:val="00B24F32"/>
    <w:rsid w:val="00B260FA"/>
    <w:rsid w:val="00B31031"/>
    <w:rsid w:val="00B31B61"/>
    <w:rsid w:val="00B33095"/>
    <w:rsid w:val="00B378FF"/>
    <w:rsid w:val="00B37BBF"/>
    <w:rsid w:val="00B37E74"/>
    <w:rsid w:val="00B4044E"/>
    <w:rsid w:val="00B420F4"/>
    <w:rsid w:val="00B4348F"/>
    <w:rsid w:val="00B43E61"/>
    <w:rsid w:val="00B4708C"/>
    <w:rsid w:val="00B50D37"/>
    <w:rsid w:val="00B52084"/>
    <w:rsid w:val="00B52B01"/>
    <w:rsid w:val="00B537F9"/>
    <w:rsid w:val="00B575AE"/>
    <w:rsid w:val="00B6019B"/>
    <w:rsid w:val="00B60C2B"/>
    <w:rsid w:val="00B801C3"/>
    <w:rsid w:val="00B81B74"/>
    <w:rsid w:val="00B82105"/>
    <w:rsid w:val="00B83DE5"/>
    <w:rsid w:val="00B853B4"/>
    <w:rsid w:val="00B86353"/>
    <w:rsid w:val="00B8682D"/>
    <w:rsid w:val="00B94012"/>
    <w:rsid w:val="00B951C7"/>
    <w:rsid w:val="00BA1871"/>
    <w:rsid w:val="00BA31BF"/>
    <w:rsid w:val="00BA7FEA"/>
    <w:rsid w:val="00BC1098"/>
    <w:rsid w:val="00BC2942"/>
    <w:rsid w:val="00BC526D"/>
    <w:rsid w:val="00BD3E75"/>
    <w:rsid w:val="00BE26A1"/>
    <w:rsid w:val="00BE4B5D"/>
    <w:rsid w:val="00BE61FE"/>
    <w:rsid w:val="00BF45C6"/>
    <w:rsid w:val="00BF496E"/>
    <w:rsid w:val="00C00DD9"/>
    <w:rsid w:val="00C02BDD"/>
    <w:rsid w:val="00C05990"/>
    <w:rsid w:val="00C06439"/>
    <w:rsid w:val="00C069F1"/>
    <w:rsid w:val="00C07EBE"/>
    <w:rsid w:val="00C11945"/>
    <w:rsid w:val="00C12DEB"/>
    <w:rsid w:val="00C13B59"/>
    <w:rsid w:val="00C1512B"/>
    <w:rsid w:val="00C20AD9"/>
    <w:rsid w:val="00C20F7F"/>
    <w:rsid w:val="00C21177"/>
    <w:rsid w:val="00C21511"/>
    <w:rsid w:val="00C23BB2"/>
    <w:rsid w:val="00C25A62"/>
    <w:rsid w:val="00C26B3E"/>
    <w:rsid w:val="00C3187C"/>
    <w:rsid w:val="00C42931"/>
    <w:rsid w:val="00C436A7"/>
    <w:rsid w:val="00C44A36"/>
    <w:rsid w:val="00C50529"/>
    <w:rsid w:val="00C51792"/>
    <w:rsid w:val="00C526DE"/>
    <w:rsid w:val="00C5399E"/>
    <w:rsid w:val="00C53B9A"/>
    <w:rsid w:val="00C56439"/>
    <w:rsid w:val="00C57BCB"/>
    <w:rsid w:val="00C57CE7"/>
    <w:rsid w:val="00C57EE4"/>
    <w:rsid w:val="00C65800"/>
    <w:rsid w:val="00C72775"/>
    <w:rsid w:val="00C72A69"/>
    <w:rsid w:val="00C75B17"/>
    <w:rsid w:val="00C77334"/>
    <w:rsid w:val="00C8145C"/>
    <w:rsid w:val="00C85763"/>
    <w:rsid w:val="00C86588"/>
    <w:rsid w:val="00C87105"/>
    <w:rsid w:val="00C97BCC"/>
    <w:rsid w:val="00CA151E"/>
    <w:rsid w:val="00CA1E4C"/>
    <w:rsid w:val="00CA40FA"/>
    <w:rsid w:val="00CA4C37"/>
    <w:rsid w:val="00CA5693"/>
    <w:rsid w:val="00CB0986"/>
    <w:rsid w:val="00CB5903"/>
    <w:rsid w:val="00CC2660"/>
    <w:rsid w:val="00CC32D3"/>
    <w:rsid w:val="00CC57ED"/>
    <w:rsid w:val="00CC650B"/>
    <w:rsid w:val="00CD1BC7"/>
    <w:rsid w:val="00CD1C7C"/>
    <w:rsid w:val="00CD20B0"/>
    <w:rsid w:val="00CE0E5D"/>
    <w:rsid w:val="00CE306E"/>
    <w:rsid w:val="00CE5FD0"/>
    <w:rsid w:val="00CE6D15"/>
    <w:rsid w:val="00CE7F13"/>
    <w:rsid w:val="00CF129C"/>
    <w:rsid w:val="00CF23E2"/>
    <w:rsid w:val="00CF4E15"/>
    <w:rsid w:val="00CF76DD"/>
    <w:rsid w:val="00CF7BD0"/>
    <w:rsid w:val="00D02D08"/>
    <w:rsid w:val="00D05655"/>
    <w:rsid w:val="00D0708B"/>
    <w:rsid w:val="00D07E89"/>
    <w:rsid w:val="00D1187D"/>
    <w:rsid w:val="00D130C2"/>
    <w:rsid w:val="00D14708"/>
    <w:rsid w:val="00D14F69"/>
    <w:rsid w:val="00D230EA"/>
    <w:rsid w:val="00D24315"/>
    <w:rsid w:val="00D26119"/>
    <w:rsid w:val="00D27BE2"/>
    <w:rsid w:val="00D33FD6"/>
    <w:rsid w:val="00D37CAA"/>
    <w:rsid w:val="00D423D9"/>
    <w:rsid w:val="00D42F62"/>
    <w:rsid w:val="00D4357E"/>
    <w:rsid w:val="00D47271"/>
    <w:rsid w:val="00D47FEB"/>
    <w:rsid w:val="00D50EDB"/>
    <w:rsid w:val="00D55A6D"/>
    <w:rsid w:val="00D568C2"/>
    <w:rsid w:val="00D61A06"/>
    <w:rsid w:val="00D61C86"/>
    <w:rsid w:val="00D61CEF"/>
    <w:rsid w:val="00D62699"/>
    <w:rsid w:val="00D67493"/>
    <w:rsid w:val="00D715BE"/>
    <w:rsid w:val="00D71625"/>
    <w:rsid w:val="00D7177F"/>
    <w:rsid w:val="00D729AD"/>
    <w:rsid w:val="00D74A79"/>
    <w:rsid w:val="00D75742"/>
    <w:rsid w:val="00D774ED"/>
    <w:rsid w:val="00D80803"/>
    <w:rsid w:val="00D8086B"/>
    <w:rsid w:val="00D81C2F"/>
    <w:rsid w:val="00D82A24"/>
    <w:rsid w:val="00D82B2B"/>
    <w:rsid w:val="00D83105"/>
    <w:rsid w:val="00D85153"/>
    <w:rsid w:val="00D851BF"/>
    <w:rsid w:val="00D85359"/>
    <w:rsid w:val="00D85954"/>
    <w:rsid w:val="00D86914"/>
    <w:rsid w:val="00D873F3"/>
    <w:rsid w:val="00D90838"/>
    <w:rsid w:val="00D94A09"/>
    <w:rsid w:val="00DA1552"/>
    <w:rsid w:val="00DB347C"/>
    <w:rsid w:val="00DB3E3F"/>
    <w:rsid w:val="00DB51E0"/>
    <w:rsid w:val="00DB689E"/>
    <w:rsid w:val="00DB752D"/>
    <w:rsid w:val="00DB7CEC"/>
    <w:rsid w:val="00DC5AC0"/>
    <w:rsid w:val="00DC7799"/>
    <w:rsid w:val="00DD4211"/>
    <w:rsid w:val="00DD4913"/>
    <w:rsid w:val="00DD7F2C"/>
    <w:rsid w:val="00DE0120"/>
    <w:rsid w:val="00DE17FA"/>
    <w:rsid w:val="00DE2D3E"/>
    <w:rsid w:val="00DE360D"/>
    <w:rsid w:val="00DE5278"/>
    <w:rsid w:val="00DE6A63"/>
    <w:rsid w:val="00DF2037"/>
    <w:rsid w:val="00DF25EB"/>
    <w:rsid w:val="00DF352E"/>
    <w:rsid w:val="00DF5605"/>
    <w:rsid w:val="00DF7240"/>
    <w:rsid w:val="00E00140"/>
    <w:rsid w:val="00E02DC7"/>
    <w:rsid w:val="00E03B21"/>
    <w:rsid w:val="00E041FC"/>
    <w:rsid w:val="00E04886"/>
    <w:rsid w:val="00E05CDD"/>
    <w:rsid w:val="00E06CC6"/>
    <w:rsid w:val="00E06FFC"/>
    <w:rsid w:val="00E117EF"/>
    <w:rsid w:val="00E13217"/>
    <w:rsid w:val="00E13F9C"/>
    <w:rsid w:val="00E15B02"/>
    <w:rsid w:val="00E1658D"/>
    <w:rsid w:val="00E17AEA"/>
    <w:rsid w:val="00E17F92"/>
    <w:rsid w:val="00E21944"/>
    <w:rsid w:val="00E22940"/>
    <w:rsid w:val="00E26BAD"/>
    <w:rsid w:val="00E27CC8"/>
    <w:rsid w:val="00E33D85"/>
    <w:rsid w:val="00E350B3"/>
    <w:rsid w:val="00E353F4"/>
    <w:rsid w:val="00E35763"/>
    <w:rsid w:val="00E37295"/>
    <w:rsid w:val="00E407FB"/>
    <w:rsid w:val="00E4321C"/>
    <w:rsid w:val="00E44E78"/>
    <w:rsid w:val="00E53BC9"/>
    <w:rsid w:val="00E553A4"/>
    <w:rsid w:val="00E55A91"/>
    <w:rsid w:val="00E55C27"/>
    <w:rsid w:val="00E5603E"/>
    <w:rsid w:val="00E57C4B"/>
    <w:rsid w:val="00E60089"/>
    <w:rsid w:val="00E63CE6"/>
    <w:rsid w:val="00E63D10"/>
    <w:rsid w:val="00E6561C"/>
    <w:rsid w:val="00E67130"/>
    <w:rsid w:val="00E70169"/>
    <w:rsid w:val="00E7054A"/>
    <w:rsid w:val="00E725F9"/>
    <w:rsid w:val="00E76E6C"/>
    <w:rsid w:val="00E80791"/>
    <w:rsid w:val="00E8134D"/>
    <w:rsid w:val="00E820EB"/>
    <w:rsid w:val="00E83439"/>
    <w:rsid w:val="00E838B8"/>
    <w:rsid w:val="00E83A11"/>
    <w:rsid w:val="00E8484E"/>
    <w:rsid w:val="00E87E44"/>
    <w:rsid w:val="00E9037E"/>
    <w:rsid w:val="00E91CF4"/>
    <w:rsid w:val="00E940A0"/>
    <w:rsid w:val="00E944E1"/>
    <w:rsid w:val="00E9564D"/>
    <w:rsid w:val="00EA0042"/>
    <w:rsid w:val="00EA1034"/>
    <w:rsid w:val="00EA23C3"/>
    <w:rsid w:val="00EA3034"/>
    <w:rsid w:val="00EA6A19"/>
    <w:rsid w:val="00EB34DE"/>
    <w:rsid w:val="00EB3660"/>
    <w:rsid w:val="00EB5BCA"/>
    <w:rsid w:val="00EB5C8A"/>
    <w:rsid w:val="00ED016A"/>
    <w:rsid w:val="00ED0274"/>
    <w:rsid w:val="00ED21D9"/>
    <w:rsid w:val="00ED3A79"/>
    <w:rsid w:val="00ED7145"/>
    <w:rsid w:val="00EE15ED"/>
    <w:rsid w:val="00EE3870"/>
    <w:rsid w:val="00EE456B"/>
    <w:rsid w:val="00EE48ED"/>
    <w:rsid w:val="00EE4DD3"/>
    <w:rsid w:val="00EE5F85"/>
    <w:rsid w:val="00EE60DA"/>
    <w:rsid w:val="00EE6AA9"/>
    <w:rsid w:val="00EE745E"/>
    <w:rsid w:val="00EE7F45"/>
    <w:rsid w:val="00EF180D"/>
    <w:rsid w:val="00EF51CF"/>
    <w:rsid w:val="00EF59F2"/>
    <w:rsid w:val="00EF6852"/>
    <w:rsid w:val="00F02D5B"/>
    <w:rsid w:val="00F03D24"/>
    <w:rsid w:val="00F0686E"/>
    <w:rsid w:val="00F100A7"/>
    <w:rsid w:val="00F13458"/>
    <w:rsid w:val="00F14533"/>
    <w:rsid w:val="00F14F19"/>
    <w:rsid w:val="00F23180"/>
    <w:rsid w:val="00F23A1E"/>
    <w:rsid w:val="00F24E36"/>
    <w:rsid w:val="00F25BD3"/>
    <w:rsid w:val="00F25E72"/>
    <w:rsid w:val="00F26B53"/>
    <w:rsid w:val="00F27E00"/>
    <w:rsid w:val="00F34AF0"/>
    <w:rsid w:val="00F452D9"/>
    <w:rsid w:val="00F4581E"/>
    <w:rsid w:val="00F4740A"/>
    <w:rsid w:val="00F51F99"/>
    <w:rsid w:val="00F523AD"/>
    <w:rsid w:val="00F54231"/>
    <w:rsid w:val="00F55843"/>
    <w:rsid w:val="00F615C2"/>
    <w:rsid w:val="00F6798D"/>
    <w:rsid w:val="00F70193"/>
    <w:rsid w:val="00F70F30"/>
    <w:rsid w:val="00F72480"/>
    <w:rsid w:val="00F7255E"/>
    <w:rsid w:val="00F75C7D"/>
    <w:rsid w:val="00F8042C"/>
    <w:rsid w:val="00F8424B"/>
    <w:rsid w:val="00F874C8"/>
    <w:rsid w:val="00F87C35"/>
    <w:rsid w:val="00F9484F"/>
    <w:rsid w:val="00F94A9C"/>
    <w:rsid w:val="00F95174"/>
    <w:rsid w:val="00F958CF"/>
    <w:rsid w:val="00F966DE"/>
    <w:rsid w:val="00FA073E"/>
    <w:rsid w:val="00FA165E"/>
    <w:rsid w:val="00FA2E08"/>
    <w:rsid w:val="00FA69BE"/>
    <w:rsid w:val="00FA6F9A"/>
    <w:rsid w:val="00FB0B23"/>
    <w:rsid w:val="00FB17AE"/>
    <w:rsid w:val="00FB2D57"/>
    <w:rsid w:val="00FB2E0F"/>
    <w:rsid w:val="00FB643B"/>
    <w:rsid w:val="00FB6BAF"/>
    <w:rsid w:val="00FC130B"/>
    <w:rsid w:val="00FC3F9E"/>
    <w:rsid w:val="00FD079C"/>
    <w:rsid w:val="00FD2C54"/>
    <w:rsid w:val="00FD3825"/>
    <w:rsid w:val="00FD3D50"/>
    <w:rsid w:val="00FD3E6A"/>
    <w:rsid w:val="00FD442A"/>
    <w:rsid w:val="00FD579E"/>
    <w:rsid w:val="00FD6512"/>
    <w:rsid w:val="00FD7BC9"/>
    <w:rsid w:val="00FE1C8E"/>
    <w:rsid w:val="00FE23A0"/>
    <w:rsid w:val="00FE42DA"/>
    <w:rsid w:val="00FF0D0F"/>
    <w:rsid w:val="00FF31FB"/>
    <w:rsid w:val="00FF3E83"/>
    <w:rsid w:val="00FF7602"/>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20A711"/>
  <w15:docId w15:val="{ACD4A13A-5F68-497F-8244-81A2AE593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B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42907"/>
  </w:style>
  <w:style w:type="paragraph" w:styleId="Titre1">
    <w:name w:val="heading 1"/>
    <w:basedOn w:val="Normal"/>
    <w:next w:val="Normal"/>
    <w:link w:val="Titre1Car"/>
    <w:uiPriority w:val="9"/>
    <w:qFormat/>
    <w:rsid w:val="00011AEA"/>
    <w:pPr>
      <w:keepNext/>
      <w:keepLines/>
      <w:numPr>
        <w:numId w:val="5"/>
      </w:numPr>
      <w:spacing w:before="480" w:after="0"/>
      <w:outlineLvl w:val="0"/>
    </w:pPr>
    <w:rPr>
      <w:rFonts w:ascii="Calibri" w:eastAsiaTheme="majorEastAsia" w:hAnsi="Calibri" w:cstheme="majorBidi"/>
      <w:b/>
      <w:bCs/>
      <w:sz w:val="44"/>
      <w:szCs w:val="28"/>
    </w:rPr>
  </w:style>
  <w:style w:type="paragraph" w:styleId="Titre2">
    <w:name w:val="heading 2"/>
    <w:basedOn w:val="Normal"/>
    <w:next w:val="Normal"/>
    <w:link w:val="Titre2Car"/>
    <w:uiPriority w:val="9"/>
    <w:unhideWhenUsed/>
    <w:qFormat/>
    <w:rsid w:val="002C434C"/>
    <w:pPr>
      <w:keepNext/>
      <w:keepLines/>
      <w:numPr>
        <w:ilvl w:val="1"/>
        <w:numId w:val="5"/>
      </w:numPr>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37683A"/>
    <w:pPr>
      <w:keepNext/>
      <w:keepLines/>
      <w:numPr>
        <w:ilvl w:val="2"/>
        <w:numId w:val="5"/>
      </w:numPr>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37683A"/>
    <w:pPr>
      <w:keepNext/>
      <w:keepLines/>
      <w:numPr>
        <w:ilvl w:val="3"/>
        <w:numId w:val="5"/>
      </w:numPr>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unhideWhenUsed/>
    <w:qFormat/>
    <w:rsid w:val="0037683A"/>
    <w:pPr>
      <w:keepNext/>
      <w:keepLines/>
      <w:numPr>
        <w:ilvl w:val="4"/>
        <w:numId w:val="5"/>
      </w:numPr>
      <w:spacing w:before="200" w:after="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unhideWhenUsed/>
    <w:qFormat/>
    <w:rsid w:val="0037683A"/>
    <w:pPr>
      <w:keepNext/>
      <w:keepLines/>
      <w:numPr>
        <w:ilvl w:val="5"/>
        <w:numId w:val="5"/>
      </w:numPr>
      <w:spacing w:before="200" w:after="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unhideWhenUsed/>
    <w:qFormat/>
    <w:rsid w:val="0037683A"/>
    <w:pPr>
      <w:keepNext/>
      <w:keepLines/>
      <w:numPr>
        <w:ilvl w:val="6"/>
        <w:numId w:val="5"/>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37683A"/>
    <w:pPr>
      <w:keepNext/>
      <w:keepLines/>
      <w:numPr>
        <w:ilvl w:val="7"/>
        <w:numId w:val="5"/>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37683A"/>
    <w:pPr>
      <w:keepNext/>
      <w:keepLines/>
      <w:numPr>
        <w:ilvl w:val="8"/>
        <w:numId w:val="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011AEA"/>
    <w:rPr>
      <w:rFonts w:ascii="Calibri" w:eastAsiaTheme="majorEastAsia" w:hAnsi="Calibri" w:cstheme="majorBidi"/>
      <w:b/>
      <w:bCs/>
      <w:sz w:val="44"/>
      <w:szCs w:val="28"/>
    </w:rPr>
  </w:style>
  <w:style w:type="paragraph" w:styleId="TM1">
    <w:name w:val="toc 1"/>
    <w:basedOn w:val="Normal"/>
    <w:next w:val="Normal"/>
    <w:autoRedefine/>
    <w:uiPriority w:val="39"/>
    <w:unhideWhenUsed/>
    <w:qFormat/>
    <w:rsid w:val="00154482"/>
    <w:pPr>
      <w:spacing w:after="100"/>
      <w:jc w:val="both"/>
    </w:pPr>
    <w:rPr>
      <w:rFonts w:eastAsiaTheme="minorEastAsia"/>
      <w:lang w:eastAsia="fr-BE"/>
    </w:rPr>
  </w:style>
  <w:style w:type="paragraph" w:styleId="TM2">
    <w:name w:val="toc 2"/>
    <w:basedOn w:val="Normal"/>
    <w:next w:val="Normal"/>
    <w:autoRedefine/>
    <w:uiPriority w:val="39"/>
    <w:unhideWhenUsed/>
    <w:qFormat/>
    <w:rsid w:val="00642907"/>
    <w:pPr>
      <w:spacing w:after="100"/>
      <w:ind w:left="220"/>
    </w:pPr>
    <w:rPr>
      <w:rFonts w:eastAsiaTheme="minorEastAsia"/>
      <w:lang w:eastAsia="fr-BE"/>
    </w:rPr>
  </w:style>
  <w:style w:type="paragraph" w:styleId="TM3">
    <w:name w:val="toc 3"/>
    <w:basedOn w:val="Normal"/>
    <w:next w:val="Normal"/>
    <w:autoRedefine/>
    <w:uiPriority w:val="39"/>
    <w:unhideWhenUsed/>
    <w:qFormat/>
    <w:rsid w:val="00642907"/>
    <w:pPr>
      <w:spacing w:after="100"/>
      <w:ind w:left="440"/>
    </w:pPr>
  </w:style>
  <w:style w:type="character" w:styleId="lev">
    <w:name w:val="Strong"/>
    <w:basedOn w:val="Policepardfaut"/>
    <w:uiPriority w:val="22"/>
    <w:qFormat/>
    <w:rsid w:val="00642907"/>
    <w:rPr>
      <w:b/>
      <w:bCs/>
    </w:rPr>
  </w:style>
  <w:style w:type="paragraph" w:styleId="Paragraphedeliste">
    <w:name w:val="List Paragraph"/>
    <w:basedOn w:val="Normal"/>
    <w:uiPriority w:val="34"/>
    <w:qFormat/>
    <w:rsid w:val="00642907"/>
    <w:pPr>
      <w:ind w:left="720"/>
      <w:contextualSpacing/>
    </w:pPr>
  </w:style>
  <w:style w:type="paragraph" w:styleId="En-ttedetabledesmatires">
    <w:name w:val="TOC Heading"/>
    <w:basedOn w:val="Titre1"/>
    <w:next w:val="Normal"/>
    <w:uiPriority w:val="39"/>
    <w:semiHidden/>
    <w:unhideWhenUsed/>
    <w:qFormat/>
    <w:rsid w:val="00642907"/>
    <w:pPr>
      <w:outlineLvl w:val="9"/>
    </w:pPr>
    <w:rPr>
      <w:lang w:eastAsia="fr-BE"/>
    </w:rPr>
  </w:style>
  <w:style w:type="paragraph" w:styleId="Textedebulles">
    <w:name w:val="Balloon Text"/>
    <w:basedOn w:val="Normal"/>
    <w:link w:val="TextedebullesCar"/>
    <w:uiPriority w:val="99"/>
    <w:semiHidden/>
    <w:unhideWhenUsed/>
    <w:rsid w:val="00AE75E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E75E1"/>
    <w:rPr>
      <w:rFonts w:ascii="Tahoma" w:hAnsi="Tahoma" w:cs="Tahoma"/>
      <w:sz w:val="16"/>
      <w:szCs w:val="16"/>
    </w:rPr>
  </w:style>
  <w:style w:type="paragraph" w:styleId="En-tte">
    <w:name w:val="header"/>
    <w:basedOn w:val="Normal"/>
    <w:link w:val="En-tteCar"/>
    <w:uiPriority w:val="99"/>
    <w:unhideWhenUsed/>
    <w:rsid w:val="00AE75E1"/>
    <w:pPr>
      <w:tabs>
        <w:tab w:val="center" w:pos="4536"/>
        <w:tab w:val="right" w:pos="9072"/>
      </w:tabs>
      <w:spacing w:after="0" w:line="240" w:lineRule="auto"/>
    </w:pPr>
  </w:style>
  <w:style w:type="character" w:customStyle="1" w:styleId="En-tteCar">
    <w:name w:val="En-tête Car"/>
    <w:basedOn w:val="Policepardfaut"/>
    <w:link w:val="En-tte"/>
    <w:uiPriority w:val="99"/>
    <w:rsid w:val="00AE75E1"/>
  </w:style>
  <w:style w:type="paragraph" w:styleId="Pieddepage">
    <w:name w:val="footer"/>
    <w:basedOn w:val="Normal"/>
    <w:link w:val="PieddepageCar"/>
    <w:uiPriority w:val="99"/>
    <w:unhideWhenUsed/>
    <w:rsid w:val="00AE75E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E75E1"/>
  </w:style>
  <w:style w:type="character" w:styleId="Lienhypertexte">
    <w:name w:val="Hyperlink"/>
    <w:basedOn w:val="Policepardfaut"/>
    <w:uiPriority w:val="99"/>
    <w:unhideWhenUsed/>
    <w:rsid w:val="008345A0"/>
    <w:rPr>
      <w:color w:val="0000FF" w:themeColor="hyperlink"/>
      <w:u w:val="single"/>
    </w:rPr>
  </w:style>
  <w:style w:type="table" w:styleId="Grilledutableau">
    <w:name w:val="Table Grid"/>
    <w:basedOn w:val="TableauNormal"/>
    <w:uiPriority w:val="39"/>
    <w:rsid w:val="000420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semiHidden/>
    <w:unhideWhenUsed/>
    <w:rsid w:val="00A8794C"/>
    <w:rPr>
      <w:sz w:val="16"/>
      <w:szCs w:val="16"/>
    </w:rPr>
  </w:style>
  <w:style w:type="paragraph" w:styleId="Commentaire">
    <w:name w:val="annotation text"/>
    <w:basedOn w:val="Normal"/>
    <w:link w:val="CommentaireCar"/>
    <w:uiPriority w:val="99"/>
    <w:unhideWhenUsed/>
    <w:rsid w:val="00A8794C"/>
    <w:pPr>
      <w:spacing w:line="240" w:lineRule="auto"/>
    </w:pPr>
    <w:rPr>
      <w:rFonts w:asciiTheme="majorHAnsi" w:eastAsiaTheme="majorEastAsia" w:hAnsiTheme="majorHAnsi" w:cstheme="majorBidi"/>
      <w:sz w:val="20"/>
      <w:szCs w:val="20"/>
    </w:rPr>
  </w:style>
  <w:style w:type="character" w:customStyle="1" w:styleId="CommentaireCar">
    <w:name w:val="Commentaire Car"/>
    <w:basedOn w:val="Policepardfaut"/>
    <w:link w:val="Commentaire"/>
    <w:uiPriority w:val="99"/>
    <w:rsid w:val="00A8794C"/>
    <w:rPr>
      <w:rFonts w:asciiTheme="majorHAnsi" w:eastAsiaTheme="majorEastAsia" w:hAnsiTheme="majorHAnsi" w:cstheme="majorBidi"/>
      <w:sz w:val="20"/>
      <w:szCs w:val="20"/>
    </w:rPr>
  </w:style>
  <w:style w:type="paragraph" w:styleId="Sansinterligne">
    <w:name w:val="No Spacing"/>
    <w:basedOn w:val="Normal"/>
    <w:link w:val="SansinterligneCar"/>
    <w:uiPriority w:val="1"/>
    <w:qFormat/>
    <w:rsid w:val="00011AEA"/>
    <w:pPr>
      <w:spacing w:after="0" w:line="240" w:lineRule="auto"/>
    </w:pPr>
    <w:rPr>
      <w:rFonts w:asciiTheme="majorHAnsi" w:eastAsiaTheme="majorEastAsia" w:hAnsiTheme="majorHAnsi" w:cstheme="majorBidi"/>
    </w:rPr>
  </w:style>
  <w:style w:type="character" w:customStyle="1" w:styleId="SansinterligneCar">
    <w:name w:val="Sans interligne Car"/>
    <w:basedOn w:val="Policepardfaut"/>
    <w:link w:val="Sansinterligne"/>
    <w:uiPriority w:val="1"/>
    <w:rsid w:val="00011AEA"/>
    <w:rPr>
      <w:rFonts w:asciiTheme="majorHAnsi" w:eastAsiaTheme="majorEastAsia" w:hAnsiTheme="majorHAnsi" w:cstheme="majorBidi"/>
    </w:rPr>
  </w:style>
  <w:style w:type="character" w:customStyle="1" w:styleId="Titre2Car">
    <w:name w:val="Titre 2 Car"/>
    <w:basedOn w:val="Policepardfaut"/>
    <w:link w:val="Titre2"/>
    <w:uiPriority w:val="9"/>
    <w:rsid w:val="002C434C"/>
    <w:rPr>
      <w:rFonts w:asciiTheme="majorHAnsi" w:eastAsiaTheme="majorEastAsia" w:hAnsiTheme="majorHAnsi" w:cstheme="majorBidi"/>
      <w:b/>
      <w:bCs/>
      <w:color w:val="4F81BD" w:themeColor="accent1"/>
      <w:sz w:val="26"/>
      <w:szCs w:val="26"/>
    </w:rPr>
  </w:style>
  <w:style w:type="paragraph" w:styleId="Lgende">
    <w:name w:val="caption"/>
    <w:basedOn w:val="Normal"/>
    <w:next w:val="Normal"/>
    <w:uiPriority w:val="35"/>
    <w:unhideWhenUsed/>
    <w:qFormat/>
    <w:rsid w:val="002C434C"/>
    <w:rPr>
      <w:rFonts w:asciiTheme="majorHAnsi" w:eastAsiaTheme="majorEastAsia" w:hAnsiTheme="majorHAnsi" w:cstheme="majorBidi"/>
      <w:b/>
      <w:bCs/>
      <w:smallCaps/>
      <w:color w:val="1F497D" w:themeColor="text2"/>
      <w:spacing w:val="10"/>
      <w:sz w:val="18"/>
      <w:szCs w:val="18"/>
    </w:rPr>
  </w:style>
  <w:style w:type="table" w:styleId="Ombrageclair">
    <w:name w:val="Light Shading"/>
    <w:basedOn w:val="TableauNormal"/>
    <w:uiPriority w:val="60"/>
    <w:rsid w:val="002C434C"/>
    <w:pPr>
      <w:spacing w:after="0" w:line="240" w:lineRule="auto"/>
    </w:pPr>
    <w:rPr>
      <w:rFonts w:asciiTheme="majorHAnsi" w:eastAsiaTheme="majorEastAsia" w:hAnsiTheme="majorHAnsi" w:cstheme="maj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rmalWeb">
    <w:name w:val="Normal (Web)"/>
    <w:basedOn w:val="Normal"/>
    <w:uiPriority w:val="99"/>
    <w:unhideWhenUsed/>
    <w:rsid w:val="00606AAB"/>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customStyle="1" w:styleId="Titre3Car">
    <w:name w:val="Titre 3 Car"/>
    <w:basedOn w:val="Policepardfaut"/>
    <w:link w:val="Titre3"/>
    <w:uiPriority w:val="9"/>
    <w:rsid w:val="0037683A"/>
    <w:rPr>
      <w:rFonts w:asciiTheme="majorHAnsi" w:eastAsiaTheme="majorEastAsia" w:hAnsiTheme="majorHAnsi" w:cstheme="majorBidi"/>
      <w:b/>
      <w:bCs/>
      <w:color w:val="4F81BD" w:themeColor="accent1"/>
    </w:rPr>
  </w:style>
  <w:style w:type="character" w:customStyle="1" w:styleId="Titre4Car">
    <w:name w:val="Titre 4 Car"/>
    <w:basedOn w:val="Policepardfaut"/>
    <w:link w:val="Titre4"/>
    <w:uiPriority w:val="9"/>
    <w:rsid w:val="0037683A"/>
    <w:rPr>
      <w:rFonts w:asciiTheme="majorHAnsi" w:eastAsiaTheme="majorEastAsia" w:hAnsiTheme="majorHAnsi" w:cstheme="majorBidi"/>
      <w:b/>
      <w:bCs/>
      <w:i/>
      <w:iCs/>
      <w:color w:val="4F81BD" w:themeColor="accent1"/>
    </w:rPr>
  </w:style>
  <w:style w:type="character" w:customStyle="1" w:styleId="Titre5Car">
    <w:name w:val="Titre 5 Car"/>
    <w:basedOn w:val="Policepardfaut"/>
    <w:link w:val="Titre5"/>
    <w:uiPriority w:val="9"/>
    <w:rsid w:val="0037683A"/>
    <w:rPr>
      <w:rFonts w:asciiTheme="majorHAnsi" w:eastAsiaTheme="majorEastAsia" w:hAnsiTheme="majorHAnsi" w:cstheme="majorBidi"/>
      <w:color w:val="243F60" w:themeColor="accent1" w:themeShade="7F"/>
    </w:rPr>
  </w:style>
  <w:style w:type="character" w:customStyle="1" w:styleId="Titre6Car">
    <w:name w:val="Titre 6 Car"/>
    <w:basedOn w:val="Policepardfaut"/>
    <w:link w:val="Titre6"/>
    <w:uiPriority w:val="9"/>
    <w:rsid w:val="0037683A"/>
    <w:rPr>
      <w:rFonts w:asciiTheme="majorHAnsi" w:eastAsiaTheme="majorEastAsia" w:hAnsiTheme="majorHAnsi" w:cstheme="majorBidi"/>
      <w:i/>
      <w:iCs/>
      <w:color w:val="243F60" w:themeColor="accent1" w:themeShade="7F"/>
    </w:rPr>
  </w:style>
  <w:style w:type="character" w:customStyle="1" w:styleId="Titre7Car">
    <w:name w:val="Titre 7 Car"/>
    <w:basedOn w:val="Policepardfaut"/>
    <w:link w:val="Titre7"/>
    <w:uiPriority w:val="9"/>
    <w:rsid w:val="0037683A"/>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sid w:val="0037683A"/>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37683A"/>
    <w:rPr>
      <w:rFonts w:asciiTheme="majorHAnsi" w:eastAsiaTheme="majorEastAsia" w:hAnsiTheme="majorHAnsi" w:cstheme="majorBidi"/>
      <w:i/>
      <w:iCs/>
      <w:color w:val="404040" w:themeColor="text1" w:themeTint="BF"/>
      <w:sz w:val="20"/>
      <w:szCs w:val="20"/>
    </w:rPr>
  </w:style>
  <w:style w:type="paragraph" w:styleId="Tabledesillustrations">
    <w:name w:val="table of figures"/>
    <w:basedOn w:val="Normal"/>
    <w:next w:val="Normal"/>
    <w:uiPriority w:val="99"/>
    <w:unhideWhenUsed/>
    <w:rsid w:val="00E117EF"/>
    <w:pPr>
      <w:spacing w:after="0"/>
    </w:pPr>
  </w:style>
  <w:style w:type="character" w:styleId="Mentionnonrsolue">
    <w:name w:val="Unresolved Mention"/>
    <w:basedOn w:val="Policepardfaut"/>
    <w:uiPriority w:val="99"/>
    <w:semiHidden/>
    <w:unhideWhenUsed/>
    <w:rsid w:val="00190E82"/>
    <w:rPr>
      <w:color w:val="605E5C"/>
      <w:shd w:val="clear" w:color="auto" w:fill="E1DFDD"/>
    </w:rPr>
  </w:style>
  <w:style w:type="paragraph" w:styleId="Corpsdetexte">
    <w:name w:val="Body Text"/>
    <w:basedOn w:val="Normal"/>
    <w:link w:val="CorpsdetexteCar"/>
    <w:uiPriority w:val="99"/>
    <w:unhideWhenUsed/>
    <w:rsid w:val="00E44E78"/>
    <w:pPr>
      <w:spacing w:after="160" w:line="259" w:lineRule="auto"/>
      <w:jc w:val="both"/>
    </w:pPr>
    <w:rPr>
      <w:kern w:val="2"/>
      <w14:ligatures w14:val="standardContextual"/>
    </w:rPr>
  </w:style>
  <w:style w:type="character" w:customStyle="1" w:styleId="CorpsdetexteCar">
    <w:name w:val="Corps de texte Car"/>
    <w:basedOn w:val="Policepardfaut"/>
    <w:link w:val="Corpsdetexte"/>
    <w:uiPriority w:val="99"/>
    <w:rsid w:val="00E44E78"/>
    <w:rPr>
      <w:kern w:val="2"/>
      <w14:ligatures w14:val="standardContextual"/>
    </w:rPr>
  </w:style>
  <w:style w:type="paragraph" w:styleId="Titre">
    <w:name w:val="Title"/>
    <w:basedOn w:val="Normal"/>
    <w:next w:val="Normal"/>
    <w:link w:val="TitreCar"/>
    <w:uiPriority w:val="10"/>
    <w:qFormat/>
    <w:rsid w:val="00E44E7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E44E78"/>
    <w:rPr>
      <w:rFonts w:asciiTheme="majorHAnsi" w:eastAsiaTheme="majorEastAsia" w:hAnsiTheme="majorHAnsi" w:cstheme="majorBidi"/>
      <w:spacing w:val="-10"/>
      <w:kern w:val="28"/>
      <w:sz w:val="56"/>
      <w:szCs w:val="56"/>
    </w:rPr>
  </w:style>
  <w:style w:type="character" w:customStyle="1" w:styleId="hgkelc">
    <w:name w:val="hgkelc"/>
    <w:basedOn w:val="Policepardfaut"/>
    <w:rsid w:val="002E4710"/>
  </w:style>
  <w:style w:type="paragraph" w:styleId="Corpsdetexte2">
    <w:name w:val="Body Text 2"/>
    <w:basedOn w:val="Normal"/>
    <w:link w:val="Corpsdetexte2Car"/>
    <w:uiPriority w:val="99"/>
    <w:unhideWhenUsed/>
    <w:rsid w:val="00C77334"/>
    <w:pPr>
      <w:spacing w:after="120" w:line="480" w:lineRule="auto"/>
    </w:pPr>
  </w:style>
  <w:style w:type="character" w:customStyle="1" w:styleId="Corpsdetexte2Car">
    <w:name w:val="Corps de texte 2 Car"/>
    <w:basedOn w:val="Policepardfaut"/>
    <w:link w:val="Corpsdetexte2"/>
    <w:uiPriority w:val="99"/>
    <w:rsid w:val="00C77334"/>
  </w:style>
  <w:style w:type="paragraph" w:customStyle="1" w:styleId="justifie">
    <w:name w:val="justifie"/>
    <w:basedOn w:val="Normal"/>
    <w:rsid w:val="00C26B3E"/>
    <w:pPr>
      <w:spacing w:before="100" w:beforeAutospacing="1" w:after="100" w:afterAutospacing="1" w:line="240" w:lineRule="auto"/>
    </w:pPr>
    <w:rPr>
      <w:rFonts w:ascii="Times New Roman" w:eastAsia="Times New Roman" w:hAnsi="Times New Roman" w:cs="Times New Roman"/>
      <w:sz w:val="24"/>
      <w:szCs w:val="24"/>
      <w:lang w:eastAsia="fr-BE"/>
    </w:rPr>
  </w:style>
  <w:style w:type="paragraph" w:styleId="Rvision">
    <w:name w:val="Revision"/>
    <w:hidden/>
    <w:uiPriority w:val="99"/>
    <w:semiHidden/>
    <w:rsid w:val="00E27CC8"/>
    <w:pPr>
      <w:spacing w:after="0" w:line="240" w:lineRule="auto"/>
    </w:pPr>
  </w:style>
  <w:style w:type="paragraph" w:styleId="Objetducommentaire">
    <w:name w:val="annotation subject"/>
    <w:basedOn w:val="Commentaire"/>
    <w:next w:val="Commentaire"/>
    <w:link w:val="ObjetducommentaireCar"/>
    <w:uiPriority w:val="99"/>
    <w:semiHidden/>
    <w:unhideWhenUsed/>
    <w:rsid w:val="00A50B97"/>
    <w:rPr>
      <w:rFonts w:asciiTheme="minorHAnsi" w:eastAsiaTheme="minorHAnsi" w:hAnsiTheme="minorHAnsi" w:cstheme="minorBidi"/>
      <w:b/>
      <w:bCs/>
    </w:rPr>
  </w:style>
  <w:style w:type="character" w:customStyle="1" w:styleId="ObjetducommentaireCar">
    <w:name w:val="Objet du commentaire Car"/>
    <w:basedOn w:val="CommentaireCar"/>
    <w:link w:val="Objetducommentaire"/>
    <w:uiPriority w:val="99"/>
    <w:semiHidden/>
    <w:rsid w:val="00A50B97"/>
    <w:rPr>
      <w:rFonts w:asciiTheme="majorHAnsi" w:eastAsiaTheme="majorEastAsia" w:hAnsiTheme="majorHAnsi" w:cstheme="majorBidi"/>
      <w:b/>
      <w:bCs/>
      <w:sz w:val="20"/>
      <w:szCs w:val="20"/>
    </w:rPr>
  </w:style>
  <w:style w:type="character" w:styleId="Accentuation">
    <w:name w:val="Emphasis"/>
    <w:basedOn w:val="Policepardfaut"/>
    <w:uiPriority w:val="20"/>
    <w:qFormat/>
    <w:rsid w:val="00EF59F2"/>
    <w:rPr>
      <w:i/>
      <w:iCs/>
    </w:rPr>
  </w:style>
  <w:style w:type="paragraph" w:styleId="Notedebasdepage">
    <w:name w:val="footnote text"/>
    <w:basedOn w:val="Normal"/>
    <w:link w:val="NotedebasdepageCar"/>
    <w:uiPriority w:val="99"/>
    <w:semiHidden/>
    <w:unhideWhenUsed/>
    <w:rsid w:val="00D568C2"/>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D568C2"/>
    <w:rPr>
      <w:sz w:val="20"/>
      <w:szCs w:val="20"/>
    </w:rPr>
  </w:style>
  <w:style w:type="character" w:styleId="Appelnotedebasdep">
    <w:name w:val="footnote reference"/>
    <w:basedOn w:val="Policepardfaut"/>
    <w:uiPriority w:val="99"/>
    <w:semiHidden/>
    <w:unhideWhenUsed/>
    <w:rsid w:val="00D568C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5004">
      <w:bodyDiv w:val="1"/>
      <w:marLeft w:val="0"/>
      <w:marRight w:val="0"/>
      <w:marTop w:val="0"/>
      <w:marBottom w:val="0"/>
      <w:divBdr>
        <w:top w:val="none" w:sz="0" w:space="0" w:color="auto"/>
        <w:left w:val="none" w:sz="0" w:space="0" w:color="auto"/>
        <w:bottom w:val="none" w:sz="0" w:space="0" w:color="auto"/>
        <w:right w:val="none" w:sz="0" w:space="0" w:color="auto"/>
      </w:divBdr>
    </w:div>
    <w:div w:id="40402744">
      <w:bodyDiv w:val="1"/>
      <w:marLeft w:val="0"/>
      <w:marRight w:val="0"/>
      <w:marTop w:val="0"/>
      <w:marBottom w:val="0"/>
      <w:divBdr>
        <w:top w:val="none" w:sz="0" w:space="0" w:color="auto"/>
        <w:left w:val="none" w:sz="0" w:space="0" w:color="auto"/>
        <w:bottom w:val="none" w:sz="0" w:space="0" w:color="auto"/>
        <w:right w:val="none" w:sz="0" w:space="0" w:color="auto"/>
      </w:divBdr>
    </w:div>
    <w:div w:id="59908940">
      <w:bodyDiv w:val="1"/>
      <w:marLeft w:val="0"/>
      <w:marRight w:val="0"/>
      <w:marTop w:val="0"/>
      <w:marBottom w:val="0"/>
      <w:divBdr>
        <w:top w:val="none" w:sz="0" w:space="0" w:color="auto"/>
        <w:left w:val="none" w:sz="0" w:space="0" w:color="auto"/>
        <w:bottom w:val="none" w:sz="0" w:space="0" w:color="auto"/>
        <w:right w:val="none" w:sz="0" w:space="0" w:color="auto"/>
      </w:divBdr>
    </w:div>
    <w:div w:id="99837129">
      <w:bodyDiv w:val="1"/>
      <w:marLeft w:val="0"/>
      <w:marRight w:val="0"/>
      <w:marTop w:val="0"/>
      <w:marBottom w:val="0"/>
      <w:divBdr>
        <w:top w:val="none" w:sz="0" w:space="0" w:color="auto"/>
        <w:left w:val="none" w:sz="0" w:space="0" w:color="auto"/>
        <w:bottom w:val="none" w:sz="0" w:space="0" w:color="auto"/>
        <w:right w:val="none" w:sz="0" w:space="0" w:color="auto"/>
      </w:divBdr>
    </w:div>
    <w:div w:id="145706406">
      <w:bodyDiv w:val="1"/>
      <w:marLeft w:val="0"/>
      <w:marRight w:val="0"/>
      <w:marTop w:val="0"/>
      <w:marBottom w:val="0"/>
      <w:divBdr>
        <w:top w:val="none" w:sz="0" w:space="0" w:color="auto"/>
        <w:left w:val="none" w:sz="0" w:space="0" w:color="auto"/>
        <w:bottom w:val="none" w:sz="0" w:space="0" w:color="auto"/>
        <w:right w:val="none" w:sz="0" w:space="0" w:color="auto"/>
      </w:divBdr>
    </w:div>
    <w:div w:id="181625728">
      <w:bodyDiv w:val="1"/>
      <w:marLeft w:val="0"/>
      <w:marRight w:val="0"/>
      <w:marTop w:val="0"/>
      <w:marBottom w:val="0"/>
      <w:divBdr>
        <w:top w:val="none" w:sz="0" w:space="0" w:color="auto"/>
        <w:left w:val="none" w:sz="0" w:space="0" w:color="auto"/>
        <w:bottom w:val="none" w:sz="0" w:space="0" w:color="auto"/>
        <w:right w:val="none" w:sz="0" w:space="0" w:color="auto"/>
      </w:divBdr>
    </w:div>
    <w:div w:id="216012472">
      <w:bodyDiv w:val="1"/>
      <w:marLeft w:val="0"/>
      <w:marRight w:val="0"/>
      <w:marTop w:val="0"/>
      <w:marBottom w:val="0"/>
      <w:divBdr>
        <w:top w:val="none" w:sz="0" w:space="0" w:color="auto"/>
        <w:left w:val="none" w:sz="0" w:space="0" w:color="auto"/>
        <w:bottom w:val="none" w:sz="0" w:space="0" w:color="auto"/>
        <w:right w:val="none" w:sz="0" w:space="0" w:color="auto"/>
      </w:divBdr>
    </w:div>
    <w:div w:id="302741124">
      <w:bodyDiv w:val="1"/>
      <w:marLeft w:val="0"/>
      <w:marRight w:val="0"/>
      <w:marTop w:val="0"/>
      <w:marBottom w:val="0"/>
      <w:divBdr>
        <w:top w:val="none" w:sz="0" w:space="0" w:color="auto"/>
        <w:left w:val="none" w:sz="0" w:space="0" w:color="auto"/>
        <w:bottom w:val="none" w:sz="0" w:space="0" w:color="auto"/>
        <w:right w:val="none" w:sz="0" w:space="0" w:color="auto"/>
      </w:divBdr>
    </w:div>
    <w:div w:id="315956542">
      <w:bodyDiv w:val="1"/>
      <w:marLeft w:val="0"/>
      <w:marRight w:val="0"/>
      <w:marTop w:val="0"/>
      <w:marBottom w:val="0"/>
      <w:divBdr>
        <w:top w:val="none" w:sz="0" w:space="0" w:color="auto"/>
        <w:left w:val="none" w:sz="0" w:space="0" w:color="auto"/>
        <w:bottom w:val="none" w:sz="0" w:space="0" w:color="auto"/>
        <w:right w:val="none" w:sz="0" w:space="0" w:color="auto"/>
      </w:divBdr>
    </w:div>
    <w:div w:id="376586708">
      <w:bodyDiv w:val="1"/>
      <w:marLeft w:val="0"/>
      <w:marRight w:val="0"/>
      <w:marTop w:val="0"/>
      <w:marBottom w:val="0"/>
      <w:divBdr>
        <w:top w:val="none" w:sz="0" w:space="0" w:color="auto"/>
        <w:left w:val="none" w:sz="0" w:space="0" w:color="auto"/>
        <w:bottom w:val="none" w:sz="0" w:space="0" w:color="auto"/>
        <w:right w:val="none" w:sz="0" w:space="0" w:color="auto"/>
      </w:divBdr>
    </w:div>
    <w:div w:id="381517693">
      <w:bodyDiv w:val="1"/>
      <w:marLeft w:val="0"/>
      <w:marRight w:val="0"/>
      <w:marTop w:val="0"/>
      <w:marBottom w:val="0"/>
      <w:divBdr>
        <w:top w:val="none" w:sz="0" w:space="0" w:color="auto"/>
        <w:left w:val="none" w:sz="0" w:space="0" w:color="auto"/>
        <w:bottom w:val="none" w:sz="0" w:space="0" w:color="auto"/>
        <w:right w:val="none" w:sz="0" w:space="0" w:color="auto"/>
      </w:divBdr>
    </w:div>
    <w:div w:id="436486541">
      <w:bodyDiv w:val="1"/>
      <w:marLeft w:val="0"/>
      <w:marRight w:val="0"/>
      <w:marTop w:val="0"/>
      <w:marBottom w:val="0"/>
      <w:divBdr>
        <w:top w:val="none" w:sz="0" w:space="0" w:color="auto"/>
        <w:left w:val="none" w:sz="0" w:space="0" w:color="auto"/>
        <w:bottom w:val="none" w:sz="0" w:space="0" w:color="auto"/>
        <w:right w:val="none" w:sz="0" w:space="0" w:color="auto"/>
      </w:divBdr>
    </w:div>
    <w:div w:id="523858920">
      <w:bodyDiv w:val="1"/>
      <w:marLeft w:val="0"/>
      <w:marRight w:val="0"/>
      <w:marTop w:val="0"/>
      <w:marBottom w:val="0"/>
      <w:divBdr>
        <w:top w:val="none" w:sz="0" w:space="0" w:color="auto"/>
        <w:left w:val="none" w:sz="0" w:space="0" w:color="auto"/>
        <w:bottom w:val="none" w:sz="0" w:space="0" w:color="auto"/>
        <w:right w:val="none" w:sz="0" w:space="0" w:color="auto"/>
      </w:divBdr>
    </w:div>
    <w:div w:id="599990326">
      <w:bodyDiv w:val="1"/>
      <w:marLeft w:val="0"/>
      <w:marRight w:val="0"/>
      <w:marTop w:val="0"/>
      <w:marBottom w:val="0"/>
      <w:divBdr>
        <w:top w:val="none" w:sz="0" w:space="0" w:color="auto"/>
        <w:left w:val="none" w:sz="0" w:space="0" w:color="auto"/>
        <w:bottom w:val="none" w:sz="0" w:space="0" w:color="auto"/>
        <w:right w:val="none" w:sz="0" w:space="0" w:color="auto"/>
      </w:divBdr>
    </w:div>
    <w:div w:id="625239238">
      <w:bodyDiv w:val="1"/>
      <w:marLeft w:val="0"/>
      <w:marRight w:val="0"/>
      <w:marTop w:val="0"/>
      <w:marBottom w:val="0"/>
      <w:divBdr>
        <w:top w:val="none" w:sz="0" w:space="0" w:color="auto"/>
        <w:left w:val="none" w:sz="0" w:space="0" w:color="auto"/>
        <w:bottom w:val="none" w:sz="0" w:space="0" w:color="auto"/>
        <w:right w:val="none" w:sz="0" w:space="0" w:color="auto"/>
      </w:divBdr>
      <w:divsChild>
        <w:div w:id="665784399">
          <w:marLeft w:val="480"/>
          <w:marRight w:val="0"/>
          <w:marTop w:val="0"/>
          <w:marBottom w:val="0"/>
          <w:divBdr>
            <w:top w:val="none" w:sz="0" w:space="0" w:color="auto"/>
            <w:left w:val="none" w:sz="0" w:space="0" w:color="auto"/>
            <w:bottom w:val="none" w:sz="0" w:space="0" w:color="auto"/>
            <w:right w:val="none" w:sz="0" w:space="0" w:color="auto"/>
          </w:divBdr>
          <w:divsChild>
            <w:div w:id="1219825780">
              <w:marLeft w:val="0"/>
              <w:marRight w:val="0"/>
              <w:marTop w:val="0"/>
              <w:marBottom w:val="0"/>
              <w:divBdr>
                <w:top w:val="none" w:sz="0" w:space="0" w:color="auto"/>
                <w:left w:val="none" w:sz="0" w:space="0" w:color="auto"/>
                <w:bottom w:val="none" w:sz="0" w:space="0" w:color="auto"/>
                <w:right w:val="none" w:sz="0" w:space="0" w:color="auto"/>
              </w:divBdr>
            </w:div>
            <w:div w:id="844049825">
              <w:marLeft w:val="0"/>
              <w:marRight w:val="0"/>
              <w:marTop w:val="0"/>
              <w:marBottom w:val="0"/>
              <w:divBdr>
                <w:top w:val="none" w:sz="0" w:space="0" w:color="auto"/>
                <w:left w:val="none" w:sz="0" w:space="0" w:color="auto"/>
                <w:bottom w:val="none" w:sz="0" w:space="0" w:color="auto"/>
                <w:right w:val="none" w:sz="0" w:space="0" w:color="auto"/>
              </w:divBdr>
            </w:div>
            <w:div w:id="253362432">
              <w:marLeft w:val="0"/>
              <w:marRight w:val="0"/>
              <w:marTop w:val="0"/>
              <w:marBottom w:val="0"/>
              <w:divBdr>
                <w:top w:val="none" w:sz="0" w:space="0" w:color="auto"/>
                <w:left w:val="none" w:sz="0" w:space="0" w:color="auto"/>
                <w:bottom w:val="none" w:sz="0" w:space="0" w:color="auto"/>
                <w:right w:val="none" w:sz="0" w:space="0" w:color="auto"/>
              </w:divBdr>
            </w:div>
            <w:div w:id="1428967207">
              <w:marLeft w:val="0"/>
              <w:marRight w:val="0"/>
              <w:marTop w:val="0"/>
              <w:marBottom w:val="0"/>
              <w:divBdr>
                <w:top w:val="none" w:sz="0" w:space="0" w:color="auto"/>
                <w:left w:val="none" w:sz="0" w:space="0" w:color="auto"/>
                <w:bottom w:val="none" w:sz="0" w:space="0" w:color="auto"/>
                <w:right w:val="none" w:sz="0" w:space="0" w:color="auto"/>
              </w:divBdr>
            </w:div>
            <w:div w:id="1037125178">
              <w:marLeft w:val="0"/>
              <w:marRight w:val="0"/>
              <w:marTop w:val="0"/>
              <w:marBottom w:val="0"/>
              <w:divBdr>
                <w:top w:val="none" w:sz="0" w:space="0" w:color="auto"/>
                <w:left w:val="none" w:sz="0" w:space="0" w:color="auto"/>
                <w:bottom w:val="none" w:sz="0" w:space="0" w:color="auto"/>
                <w:right w:val="none" w:sz="0" w:space="0" w:color="auto"/>
              </w:divBdr>
            </w:div>
            <w:div w:id="704406528">
              <w:marLeft w:val="0"/>
              <w:marRight w:val="0"/>
              <w:marTop w:val="0"/>
              <w:marBottom w:val="0"/>
              <w:divBdr>
                <w:top w:val="none" w:sz="0" w:space="0" w:color="auto"/>
                <w:left w:val="none" w:sz="0" w:space="0" w:color="auto"/>
                <w:bottom w:val="none" w:sz="0" w:space="0" w:color="auto"/>
                <w:right w:val="none" w:sz="0" w:space="0" w:color="auto"/>
              </w:divBdr>
            </w:div>
            <w:div w:id="1777289459">
              <w:marLeft w:val="0"/>
              <w:marRight w:val="0"/>
              <w:marTop w:val="0"/>
              <w:marBottom w:val="0"/>
              <w:divBdr>
                <w:top w:val="none" w:sz="0" w:space="0" w:color="auto"/>
                <w:left w:val="none" w:sz="0" w:space="0" w:color="auto"/>
                <w:bottom w:val="none" w:sz="0" w:space="0" w:color="auto"/>
                <w:right w:val="none" w:sz="0" w:space="0" w:color="auto"/>
              </w:divBdr>
            </w:div>
            <w:div w:id="1094395075">
              <w:marLeft w:val="0"/>
              <w:marRight w:val="0"/>
              <w:marTop w:val="0"/>
              <w:marBottom w:val="0"/>
              <w:divBdr>
                <w:top w:val="none" w:sz="0" w:space="0" w:color="auto"/>
                <w:left w:val="none" w:sz="0" w:space="0" w:color="auto"/>
                <w:bottom w:val="none" w:sz="0" w:space="0" w:color="auto"/>
                <w:right w:val="none" w:sz="0" w:space="0" w:color="auto"/>
              </w:divBdr>
            </w:div>
            <w:div w:id="1636376371">
              <w:marLeft w:val="0"/>
              <w:marRight w:val="0"/>
              <w:marTop w:val="0"/>
              <w:marBottom w:val="0"/>
              <w:divBdr>
                <w:top w:val="none" w:sz="0" w:space="0" w:color="auto"/>
                <w:left w:val="none" w:sz="0" w:space="0" w:color="auto"/>
                <w:bottom w:val="none" w:sz="0" w:space="0" w:color="auto"/>
                <w:right w:val="none" w:sz="0" w:space="0" w:color="auto"/>
              </w:divBdr>
            </w:div>
            <w:div w:id="2081753919">
              <w:marLeft w:val="0"/>
              <w:marRight w:val="0"/>
              <w:marTop w:val="0"/>
              <w:marBottom w:val="0"/>
              <w:divBdr>
                <w:top w:val="none" w:sz="0" w:space="0" w:color="auto"/>
                <w:left w:val="none" w:sz="0" w:space="0" w:color="auto"/>
                <w:bottom w:val="none" w:sz="0" w:space="0" w:color="auto"/>
                <w:right w:val="none" w:sz="0" w:space="0" w:color="auto"/>
              </w:divBdr>
            </w:div>
            <w:div w:id="24643501">
              <w:marLeft w:val="0"/>
              <w:marRight w:val="0"/>
              <w:marTop w:val="0"/>
              <w:marBottom w:val="0"/>
              <w:divBdr>
                <w:top w:val="none" w:sz="0" w:space="0" w:color="auto"/>
                <w:left w:val="none" w:sz="0" w:space="0" w:color="auto"/>
                <w:bottom w:val="none" w:sz="0" w:space="0" w:color="auto"/>
                <w:right w:val="none" w:sz="0" w:space="0" w:color="auto"/>
              </w:divBdr>
            </w:div>
            <w:div w:id="171771534">
              <w:marLeft w:val="0"/>
              <w:marRight w:val="0"/>
              <w:marTop w:val="0"/>
              <w:marBottom w:val="0"/>
              <w:divBdr>
                <w:top w:val="none" w:sz="0" w:space="0" w:color="auto"/>
                <w:left w:val="none" w:sz="0" w:space="0" w:color="auto"/>
                <w:bottom w:val="none" w:sz="0" w:space="0" w:color="auto"/>
                <w:right w:val="none" w:sz="0" w:space="0" w:color="auto"/>
              </w:divBdr>
            </w:div>
            <w:div w:id="2110738802">
              <w:marLeft w:val="0"/>
              <w:marRight w:val="0"/>
              <w:marTop w:val="0"/>
              <w:marBottom w:val="0"/>
              <w:divBdr>
                <w:top w:val="none" w:sz="0" w:space="0" w:color="auto"/>
                <w:left w:val="none" w:sz="0" w:space="0" w:color="auto"/>
                <w:bottom w:val="none" w:sz="0" w:space="0" w:color="auto"/>
                <w:right w:val="none" w:sz="0" w:space="0" w:color="auto"/>
              </w:divBdr>
            </w:div>
            <w:div w:id="799766976">
              <w:marLeft w:val="0"/>
              <w:marRight w:val="0"/>
              <w:marTop w:val="0"/>
              <w:marBottom w:val="0"/>
              <w:divBdr>
                <w:top w:val="none" w:sz="0" w:space="0" w:color="auto"/>
                <w:left w:val="none" w:sz="0" w:space="0" w:color="auto"/>
                <w:bottom w:val="none" w:sz="0" w:space="0" w:color="auto"/>
                <w:right w:val="none" w:sz="0" w:space="0" w:color="auto"/>
              </w:divBdr>
            </w:div>
            <w:div w:id="1448506934">
              <w:marLeft w:val="0"/>
              <w:marRight w:val="0"/>
              <w:marTop w:val="0"/>
              <w:marBottom w:val="0"/>
              <w:divBdr>
                <w:top w:val="none" w:sz="0" w:space="0" w:color="auto"/>
                <w:left w:val="none" w:sz="0" w:space="0" w:color="auto"/>
                <w:bottom w:val="none" w:sz="0" w:space="0" w:color="auto"/>
                <w:right w:val="none" w:sz="0" w:space="0" w:color="auto"/>
              </w:divBdr>
            </w:div>
            <w:div w:id="791899076">
              <w:marLeft w:val="0"/>
              <w:marRight w:val="0"/>
              <w:marTop w:val="0"/>
              <w:marBottom w:val="0"/>
              <w:divBdr>
                <w:top w:val="none" w:sz="0" w:space="0" w:color="auto"/>
                <w:left w:val="none" w:sz="0" w:space="0" w:color="auto"/>
                <w:bottom w:val="none" w:sz="0" w:space="0" w:color="auto"/>
                <w:right w:val="none" w:sz="0" w:space="0" w:color="auto"/>
              </w:divBdr>
            </w:div>
            <w:div w:id="1803227641">
              <w:marLeft w:val="0"/>
              <w:marRight w:val="0"/>
              <w:marTop w:val="0"/>
              <w:marBottom w:val="0"/>
              <w:divBdr>
                <w:top w:val="none" w:sz="0" w:space="0" w:color="auto"/>
                <w:left w:val="none" w:sz="0" w:space="0" w:color="auto"/>
                <w:bottom w:val="none" w:sz="0" w:space="0" w:color="auto"/>
                <w:right w:val="none" w:sz="0" w:space="0" w:color="auto"/>
              </w:divBdr>
            </w:div>
            <w:div w:id="17971058">
              <w:marLeft w:val="0"/>
              <w:marRight w:val="0"/>
              <w:marTop w:val="0"/>
              <w:marBottom w:val="0"/>
              <w:divBdr>
                <w:top w:val="none" w:sz="0" w:space="0" w:color="auto"/>
                <w:left w:val="none" w:sz="0" w:space="0" w:color="auto"/>
                <w:bottom w:val="none" w:sz="0" w:space="0" w:color="auto"/>
                <w:right w:val="none" w:sz="0" w:space="0" w:color="auto"/>
              </w:divBdr>
            </w:div>
            <w:div w:id="411582839">
              <w:marLeft w:val="0"/>
              <w:marRight w:val="0"/>
              <w:marTop w:val="0"/>
              <w:marBottom w:val="0"/>
              <w:divBdr>
                <w:top w:val="none" w:sz="0" w:space="0" w:color="auto"/>
                <w:left w:val="none" w:sz="0" w:space="0" w:color="auto"/>
                <w:bottom w:val="none" w:sz="0" w:space="0" w:color="auto"/>
                <w:right w:val="none" w:sz="0" w:space="0" w:color="auto"/>
              </w:divBdr>
            </w:div>
            <w:div w:id="365521669">
              <w:marLeft w:val="0"/>
              <w:marRight w:val="0"/>
              <w:marTop w:val="0"/>
              <w:marBottom w:val="0"/>
              <w:divBdr>
                <w:top w:val="none" w:sz="0" w:space="0" w:color="auto"/>
                <w:left w:val="none" w:sz="0" w:space="0" w:color="auto"/>
                <w:bottom w:val="none" w:sz="0" w:space="0" w:color="auto"/>
                <w:right w:val="none" w:sz="0" w:space="0" w:color="auto"/>
              </w:divBdr>
            </w:div>
            <w:div w:id="1471752697">
              <w:marLeft w:val="0"/>
              <w:marRight w:val="0"/>
              <w:marTop w:val="0"/>
              <w:marBottom w:val="0"/>
              <w:divBdr>
                <w:top w:val="none" w:sz="0" w:space="0" w:color="auto"/>
                <w:left w:val="none" w:sz="0" w:space="0" w:color="auto"/>
                <w:bottom w:val="none" w:sz="0" w:space="0" w:color="auto"/>
                <w:right w:val="none" w:sz="0" w:space="0" w:color="auto"/>
              </w:divBdr>
            </w:div>
            <w:div w:id="1553082058">
              <w:marLeft w:val="0"/>
              <w:marRight w:val="0"/>
              <w:marTop w:val="0"/>
              <w:marBottom w:val="0"/>
              <w:divBdr>
                <w:top w:val="none" w:sz="0" w:space="0" w:color="auto"/>
                <w:left w:val="none" w:sz="0" w:space="0" w:color="auto"/>
                <w:bottom w:val="none" w:sz="0" w:space="0" w:color="auto"/>
                <w:right w:val="none" w:sz="0" w:space="0" w:color="auto"/>
              </w:divBdr>
            </w:div>
            <w:div w:id="485174388">
              <w:marLeft w:val="0"/>
              <w:marRight w:val="0"/>
              <w:marTop w:val="0"/>
              <w:marBottom w:val="0"/>
              <w:divBdr>
                <w:top w:val="none" w:sz="0" w:space="0" w:color="auto"/>
                <w:left w:val="none" w:sz="0" w:space="0" w:color="auto"/>
                <w:bottom w:val="none" w:sz="0" w:space="0" w:color="auto"/>
                <w:right w:val="none" w:sz="0" w:space="0" w:color="auto"/>
              </w:divBdr>
            </w:div>
            <w:div w:id="65882463">
              <w:marLeft w:val="0"/>
              <w:marRight w:val="0"/>
              <w:marTop w:val="0"/>
              <w:marBottom w:val="0"/>
              <w:divBdr>
                <w:top w:val="none" w:sz="0" w:space="0" w:color="auto"/>
                <w:left w:val="none" w:sz="0" w:space="0" w:color="auto"/>
                <w:bottom w:val="none" w:sz="0" w:space="0" w:color="auto"/>
                <w:right w:val="none" w:sz="0" w:space="0" w:color="auto"/>
              </w:divBdr>
            </w:div>
            <w:div w:id="1448549621">
              <w:marLeft w:val="0"/>
              <w:marRight w:val="0"/>
              <w:marTop w:val="0"/>
              <w:marBottom w:val="0"/>
              <w:divBdr>
                <w:top w:val="none" w:sz="0" w:space="0" w:color="auto"/>
                <w:left w:val="none" w:sz="0" w:space="0" w:color="auto"/>
                <w:bottom w:val="none" w:sz="0" w:space="0" w:color="auto"/>
                <w:right w:val="none" w:sz="0" w:space="0" w:color="auto"/>
              </w:divBdr>
            </w:div>
            <w:div w:id="1712877622">
              <w:marLeft w:val="0"/>
              <w:marRight w:val="0"/>
              <w:marTop w:val="0"/>
              <w:marBottom w:val="0"/>
              <w:divBdr>
                <w:top w:val="none" w:sz="0" w:space="0" w:color="auto"/>
                <w:left w:val="none" w:sz="0" w:space="0" w:color="auto"/>
                <w:bottom w:val="none" w:sz="0" w:space="0" w:color="auto"/>
                <w:right w:val="none" w:sz="0" w:space="0" w:color="auto"/>
              </w:divBdr>
            </w:div>
            <w:div w:id="1915119879">
              <w:marLeft w:val="0"/>
              <w:marRight w:val="0"/>
              <w:marTop w:val="0"/>
              <w:marBottom w:val="0"/>
              <w:divBdr>
                <w:top w:val="none" w:sz="0" w:space="0" w:color="auto"/>
                <w:left w:val="none" w:sz="0" w:space="0" w:color="auto"/>
                <w:bottom w:val="none" w:sz="0" w:space="0" w:color="auto"/>
                <w:right w:val="none" w:sz="0" w:space="0" w:color="auto"/>
              </w:divBdr>
            </w:div>
            <w:div w:id="1678268081">
              <w:marLeft w:val="0"/>
              <w:marRight w:val="0"/>
              <w:marTop w:val="0"/>
              <w:marBottom w:val="0"/>
              <w:divBdr>
                <w:top w:val="none" w:sz="0" w:space="0" w:color="auto"/>
                <w:left w:val="none" w:sz="0" w:space="0" w:color="auto"/>
                <w:bottom w:val="none" w:sz="0" w:space="0" w:color="auto"/>
                <w:right w:val="none" w:sz="0" w:space="0" w:color="auto"/>
              </w:divBdr>
            </w:div>
            <w:div w:id="1772427811">
              <w:marLeft w:val="0"/>
              <w:marRight w:val="0"/>
              <w:marTop w:val="0"/>
              <w:marBottom w:val="0"/>
              <w:divBdr>
                <w:top w:val="none" w:sz="0" w:space="0" w:color="auto"/>
                <w:left w:val="none" w:sz="0" w:space="0" w:color="auto"/>
                <w:bottom w:val="none" w:sz="0" w:space="0" w:color="auto"/>
                <w:right w:val="none" w:sz="0" w:space="0" w:color="auto"/>
              </w:divBdr>
            </w:div>
            <w:div w:id="1218974484">
              <w:marLeft w:val="0"/>
              <w:marRight w:val="0"/>
              <w:marTop w:val="0"/>
              <w:marBottom w:val="0"/>
              <w:divBdr>
                <w:top w:val="none" w:sz="0" w:space="0" w:color="auto"/>
                <w:left w:val="none" w:sz="0" w:space="0" w:color="auto"/>
                <w:bottom w:val="none" w:sz="0" w:space="0" w:color="auto"/>
                <w:right w:val="none" w:sz="0" w:space="0" w:color="auto"/>
              </w:divBdr>
            </w:div>
            <w:div w:id="1803114148">
              <w:marLeft w:val="0"/>
              <w:marRight w:val="0"/>
              <w:marTop w:val="0"/>
              <w:marBottom w:val="0"/>
              <w:divBdr>
                <w:top w:val="none" w:sz="0" w:space="0" w:color="auto"/>
                <w:left w:val="none" w:sz="0" w:space="0" w:color="auto"/>
                <w:bottom w:val="none" w:sz="0" w:space="0" w:color="auto"/>
                <w:right w:val="none" w:sz="0" w:space="0" w:color="auto"/>
              </w:divBdr>
            </w:div>
            <w:div w:id="1816486024">
              <w:marLeft w:val="0"/>
              <w:marRight w:val="0"/>
              <w:marTop w:val="0"/>
              <w:marBottom w:val="0"/>
              <w:divBdr>
                <w:top w:val="none" w:sz="0" w:space="0" w:color="auto"/>
                <w:left w:val="none" w:sz="0" w:space="0" w:color="auto"/>
                <w:bottom w:val="none" w:sz="0" w:space="0" w:color="auto"/>
                <w:right w:val="none" w:sz="0" w:space="0" w:color="auto"/>
              </w:divBdr>
            </w:div>
            <w:div w:id="16388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963263">
      <w:bodyDiv w:val="1"/>
      <w:marLeft w:val="0"/>
      <w:marRight w:val="0"/>
      <w:marTop w:val="0"/>
      <w:marBottom w:val="0"/>
      <w:divBdr>
        <w:top w:val="none" w:sz="0" w:space="0" w:color="auto"/>
        <w:left w:val="none" w:sz="0" w:space="0" w:color="auto"/>
        <w:bottom w:val="none" w:sz="0" w:space="0" w:color="auto"/>
        <w:right w:val="none" w:sz="0" w:space="0" w:color="auto"/>
      </w:divBdr>
    </w:div>
    <w:div w:id="701055899">
      <w:bodyDiv w:val="1"/>
      <w:marLeft w:val="0"/>
      <w:marRight w:val="0"/>
      <w:marTop w:val="0"/>
      <w:marBottom w:val="0"/>
      <w:divBdr>
        <w:top w:val="none" w:sz="0" w:space="0" w:color="auto"/>
        <w:left w:val="none" w:sz="0" w:space="0" w:color="auto"/>
        <w:bottom w:val="none" w:sz="0" w:space="0" w:color="auto"/>
        <w:right w:val="none" w:sz="0" w:space="0" w:color="auto"/>
      </w:divBdr>
    </w:div>
    <w:div w:id="717895535">
      <w:bodyDiv w:val="1"/>
      <w:marLeft w:val="0"/>
      <w:marRight w:val="0"/>
      <w:marTop w:val="0"/>
      <w:marBottom w:val="0"/>
      <w:divBdr>
        <w:top w:val="none" w:sz="0" w:space="0" w:color="auto"/>
        <w:left w:val="none" w:sz="0" w:space="0" w:color="auto"/>
        <w:bottom w:val="none" w:sz="0" w:space="0" w:color="auto"/>
        <w:right w:val="none" w:sz="0" w:space="0" w:color="auto"/>
      </w:divBdr>
    </w:div>
    <w:div w:id="723987257">
      <w:bodyDiv w:val="1"/>
      <w:marLeft w:val="0"/>
      <w:marRight w:val="0"/>
      <w:marTop w:val="0"/>
      <w:marBottom w:val="0"/>
      <w:divBdr>
        <w:top w:val="none" w:sz="0" w:space="0" w:color="auto"/>
        <w:left w:val="none" w:sz="0" w:space="0" w:color="auto"/>
        <w:bottom w:val="none" w:sz="0" w:space="0" w:color="auto"/>
        <w:right w:val="none" w:sz="0" w:space="0" w:color="auto"/>
      </w:divBdr>
    </w:div>
    <w:div w:id="935283037">
      <w:bodyDiv w:val="1"/>
      <w:marLeft w:val="0"/>
      <w:marRight w:val="0"/>
      <w:marTop w:val="0"/>
      <w:marBottom w:val="0"/>
      <w:divBdr>
        <w:top w:val="none" w:sz="0" w:space="0" w:color="auto"/>
        <w:left w:val="none" w:sz="0" w:space="0" w:color="auto"/>
        <w:bottom w:val="none" w:sz="0" w:space="0" w:color="auto"/>
        <w:right w:val="none" w:sz="0" w:space="0" w:color="auto"/>
      </w:divBdr>
    </w:div>
    <w:div w:id="994840397">
      <w:bodyDiv w:val="1"/>
      <w:marLeft w:val="0"/>
      <w:marRight w:val="0"/>
      <w:marTop w:val="0"/>
      <w:marBottom w:val="0"/>
      <w:divBdr>
        <w:top w:val="none" w:sz="0" w:space="0" w:color="auto"/>
        <w:left w:val="none" w:sz="0" w:space="0" w:color="auto"/>
        <w:bottom w:val="none" w:sz="0" w:space="0" w:color="auto"/>
        <w:right w:val="none" w:sz="0" w:space="0" w:color="auto"/>
      </w:divBdr>
    </w:div>
    <w:div w:id="1035010109">
      <w:bodyDiv w:val="1"/>
      <w:marLeft w:val="0"/>
      <w:marRight w:val="0"/>
      <w:marTop w:val="0"/>
      <w:marBottom w:val="0"/>
      <w:divBdr>
        <w:top w:val="none" w:sz="0" w:space="0" w:color="auto"/>
        <w:left w:val="none" w:sz="0" w:space="0" w:color="auto"/>
        <w:bottom w:val="none" w:sz="0" w:space="0" w:color="auto"/>
        <w:right w:val="none" w:sz="0" w:space="0" w:color="auto"/>
      </w:divBdr>
    </w:div>
    <w:div w:id="1061907944">
      <w:bodyDiv w:val="1"/>
      <w:marLeft w:val="0"/>
      <w:marRight w:val="0"/>
      <w:marTop w:val="0"/>
      <w:marBottom w:val="0"/>
      <w:divBdr>
        <w:top w:val="none" w:sz="0" w:space="0" w:color="auto"/>
        <w:left w:val="none" w:sz="0" w:space="0" w:color="auto"/>
        <w:bottom w:val="none" w:sz="0" w:space="0" w:color="auto"/>
        <w:right w:val="none" w:sz="0" w:space="0" w:color="auto"/>
      </w:divBdr>
    </w:div>
    <w:div w:id="1107970664">
      <w:bodyDiv w:val="1"/>
      <w:marLeft w:val="0"/>
      <w:marRight w:val="0"/>
      <w:marTop w:val="0"/>
      <w:marBottom w:val="0"/>
      <w:divBdr>
        <w:top w:val="none" w:sz="0" w:space="0" w:color="auto"/>
        <w:left w:val="none" w:sz="0" w:space="0" w:color="auto"/>
        <w:bottom w:val="none" w:sz="0" w:space="0" w:color="auto"/>
        <w:right w:val="none" w:sz="0" w:space="0" w:color="auto"/>
      </w:divBdr>
    </w:div>
    <w:div w:id="1237935138">
      <w:bodyDiv w:val="1"/>
      <w:marLeft w:val="0"/>
      <w:marRight w:val="0"/>
      <w:marTop w:val="0"/>
      <w:marBottom w:val="0"/>
      <w:divBdr>
        <w:top w:val="none" w:sz="0" w:space="0" w:color="auto"/>
        <w:left w:val="none" w:sz="0" w:space="0" w:color="auto"/>
        <w:bottom w:val="none" w:sz="0" w:space="0" w:color="auto"/>
        <w:right w:val="none" w:sz="0" w:space="0" w:color="auto"/>
      </w:divBdr>
    </w:div>
    <w:div w:id="1260913377">
      <w:bodyDiv w:val="1"/>
      <w:marLeft w:val="0"/>
      <w:marRight w:val="0"/>
      <w:marTop w:val="0"/>
      <w:marBottom w:val="0"/>
      <w:divBdr>
        <w:top w:val="none" w:sz="0" w:space="0" w:color="auto"/>
        <w:left w:val="none" w:sz="0" w:space="0" w:color="auto"/>
        <w:bottom w:val="none" w:sz="0" w:space="0" w:color="auto"/>
        <w:right w:val="none" w:sz="0" w:space="0" w:color="auto"/>
      </w:divBdr>
    </w:div>
    <w:div w:id="1282305280">
      <w:bodyDiv w:val="1"/>
      <w:marLeft w:val="0"/>
      <w:marRight w:val="0"/>
      <w:marTop w:val="0"/>
      <w:marBottom w:val="0"/>
      <w:divBdr>
        <w:top w:val="none" w:sz="0" w:space="0" w:color="auto"/>
        <w:left w:val="none" w:sz="0" w:space="0" w:color="auto"/>
        <w:bottom w:val="none" w:sz="0" w:space="0" w:color="auto"/>
        <w:right w:val="none" w:sz="0" w:space="0" w:color="auto"/>
      </w:divBdr>
    </w:div>
    <w:div w:id="1310985558">
      <w:bodyDiv w:val="1"/>
      <w:marLeft w:val="0"/>
      <w:marRight w:val="0"/>
      <w:marTop w:val="0"/>
      <w:marBottom w:val="0"/>
      <w:divBdr>
        <w:top w:val="none" w:sz="0" w:space="0" w:color="auto"/>
        <w:left w:val="none" w:sz="0" w:space="0" w:color="auto"/>
        <w:bottom w:val="none" w:sz="0" w:space="0" w:color="auto"/>
        <w:right w:val="none" w:sz="0" w:space="0" w:color="auto"/>
      </w:divBdr>
    </w:div>
    <w:div w:id="1339307039">
      <w:bodyDiv w:val="1"/>
      <w:marLeft w:val="0"/>
      <w:marRight w:val="0"/>
      <w:marTop w:val="0"/>
      <w:marBottom w:val="0"/>
      <w:divBdr>
        <w:top w:val="none" w:sz="0" w:space="0" w:color="auto"/>
        <w:left w:val="none" w:sz="0" w:space="0" w:color="auto"/>
        <w:bottom w:val="none" w:sz="0" w:space="0" w:color="auto"/>
        <w:right w:val="none" w:sz="0" w:space="0" w:color="auto"/>
      </w:divBdr>
    </w:div>
    <w:div w:id="1420787349">
      <w:bodyDiv w:val="1"/>
      <w:marLeft w:val="0"/>
      <w:marRight w:val="0"/>
      <w:marTop w:val="0"/>
      <w:marBottom w:val="0"/>
      <w:divBdr>
        <w:top w:val="none" w:sz="0" w:space="0" w:color="auto"/>
        <w:left w:val="none" w:sz="0" w:space="0" w:color="auto"/>
        <w:bottom w:val="none" w:sz="0" w:space="0" w:color="auto"/>
        <w:right w:val="none" w:sz="0" w:space="0" w:color="auto"/>
      </w:divBdr>
    </w:div>
    <w:div w:id="1427992570">
      <w:bodyDiv w:val="1"/>
      <w:marLeft w:val="0"/>
      <w:marRight w:val="0"/>
      <w:marTop w:val="0"/>
      <w:marBottom w:val="0"/>
      <w:divBdr>
        <w:top w:val="none" w:sz="0" w:space="0" w:color="auto"/>
        <w:left w:val="none" w:sz="0" w:space="0" w:color="auto"/>
        <w:bottom w:val="none" w:sz="0" w:space="0" w:color="auto"/>
        <w:right w:val="none" w:sz="0" w:space="0" w:color="auto"/>
      </w:divBdr>
    </w:div>
    <w:div w:id="1437747800">
      <w:bodyDiv w:val="1"/>
      <w:marLeft w:val="0"/>
      <w:marRight w:val="0"/>
      <w:marTop w:val="0"/>
      <w:marBottom w:val="0"/>
      <w:divBdr>
        <w:top w:val="none" w:sz="0" w:space="0" w:color="auto"/>
        <w:left w:val="none" w:sz="0" w:space="0" w:color="auto"/>
        <w:bottom w:val="none" w:sz="0" w:space="0" w:color="auto"/>
        <w:right w:val="none" w:sz="0" w:space="0" w:color="auto"/>
      </w:divBdr>
    </w:div>
    <w:div w:id="1490828108">
      <w:bodyDiv w:val="1"/>
      <w:marLeft w:val="0"/>
      <w:marRight w:val="0"/>
      <w:marTop w:val="0"/>
      <w:marBottom w:val="0"/>
      <w:divBdr>
        <w:top w:val="none" w:sz="0" w:space="0" w:color="auto"/>
        <w:left w:val="none" w:sz="0" w:space="0" w:color="auto"/>
        <w:bottom w:val="none" w:sz="0" w:space="0" w:color="auto"/>
        <w:right w:val="none" w:sz="0" w:space="0" w:color="auto"/>
      </w:divBdr>
    </w:div>
    <w:div w:id="1533422901">
      <w:bodyDiv w:val="1"/>
      <w:marLeft w:val="0"/>
      <w:marRight w:val="0"/>
      <w:marTop w:val="0"/>
      <w:marBottom w:val="0"/>
      <w:divBdr>
        <w:top w:val="none" w:sz="0" w:space="0" w:color="auto"/>
        <w:left w:val="none" w:sz="0" w:space="0" w:color="auto"/>
        <w:bottom w:val="none" w:sz="0" w:space="0" w:color="auto"/>
        <w:right w:val="none" w:sz="0" w:space="0" w:color="auto"/>
      </w:divBdr>
    </w:div>
    <w:div w:id="1581983352">
      <w:bodyDiv w:val="1"/>
      <w:marLeft w:val="0"/>
      <w:marRight w:val="0"/>
      <w:marTop w:val="0"/>
      <w:marBottom w:val="0"/>
      <w:divBdr>
        <w:top w:val="none" w:sz="0" w:space="0" w:color="auto"/>
        <w:left w:val="none" w:sz="0" w:space="0" w:color="auto"/>
        <w:bottom w:val="none" w:sz="0" w:space="0" w:color="auto"/>
        <w:right w:val="none" w:sz="0" w:space="0" w:color="auto"/>
      </w:divBdr>
      <w:divsChild>
        <w:div w:id="1397630170">
          <w:marLeft w:val="0"/>
          <w:marRight w:val="0"/>
          <w:marTop w:val="0"/>
          <w:marBottom w:val="0"/>
          <w:divBdr>
            <w:top w:val="none" w:sz="0" w:space="0" w:color="auto"/>
            <w:left w:val="none" w:sz="0" w:space="0" w:color="auto"/>
            <w:bottom w:val="none" w:sz="0" w:space="0" w:color="auto"/>
            <w:right w:val="none" w:sz="0" w:space="0" w:color="auto"/>
          </w:divBdr>
          <w:divsChild>
            <w:div w:id="1648703447">
              <w:marLeft w:val="0"/>
              <w:marRight w:val="0"/>
              <w:marTop w:val="0"/>
              <w:marBottom w:val="0"/>
              <w:divBdr>
                <w:top w:val="none" w:sz="0" w:space="0" w:color="auto"/>
                <w:left w:val="none" w:sz="0" w:space="0" w:color="auto"/>
                <w:bottom w:val="none" w:sz="0" w:space="0" w:color="auto"/>
                <w:right w:val="none" w:sz="0" w:space="0" w:color="auto"/>
              </w:divBdr>
              <w:divsChild>
                <w:div w:id="1086615442">
                  <w:marLeft w:val="0"/>
                  <w:marRight w:val="0"/>
                  <w:marTop w:val="0"/>
                  <w:marBottom w:val="0"/>
                  <w:divBdr>
                    <w:top w:val="none" w:sz="0" w:space="0" w:color="auto"/>
                    <w:left w:val="none" w:sz="0" w:space="0" w:color="auto"/>
                    <w:bottom w:val="none" w:sz="0" w:space="0" w:color="auto"/>
                    <w:right w:val="none" w:sz="0" w:space="0" w:color="auto"/>
                  </w:divBdr>
                  <w:divsChild>
                    <w:div w:id="35391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0233904">
      <w:bodyDiv w:val="1"/>
      <w:marLeft w:val="0"/>
      <w:marRight w:val="0"/>
      <w:marTop w:val="0"/>
      <w:marBottom w:val="0"/>
      <w:divBdr>
        <w:top w:val="none" w:sz="0" w:space="0" w:color="auto"/>
        <w:left w:val="none" w:sz="0" w:space="0" w:color="auto"/>
        <w:bottom w:val="none" w:sz="0" w:space="0" w:color="auto"/>
        <w:right w:val="none" w:sz="0" w:space="0" w:color="auto"/>
      </w:divBdr>
    </w:div>
    <w:div w:id="1614557247">
      <w:bodyDiv w:val="1"/>
      <w:marLeft w:val="0"/>
      <w:marRight w:val="0"/>
      <w:marTop w:val="0"/>
      <w:marBottom w:val="0"/>
      <w:divBdr>
        <w:top w:val="none" w:sz="0" w:space="0" w:color="auto"/>
        <w:left w:val="none" w:sz="0" w:space="0" w:color="auto"/>
        <w:bottom w:val="none" w:sz="0" w:space="0" w:color="auto"/>
        <w:right w:val="none" w:sz="0" w:space="0" w:color="auto"/>
      </w:divBdr>
    </w:div>
    <w:div w:id="1734548920">
      <w:bodyDiv w:val="1"/>
      <w:marLeft w:val="0"/>
      <w:marRight w:val="0"/>
      <w:marTop w:val="0"/>
      <w:marBottom w:val="0"/>
      <w:divBdr>
        <w:top w:val="none" w:sz="0" w:space="0" w:color="auto"/>
        <w:left w:val="none" w:sz="0" w:space="0" w:color="auto"/>
        <w:bottom w:val="none" w:sz="0" w:space="0" w:color="auto"/>
        <w:right w:val="none" w:sz="0" w:space="0" w:color="auto"/>
      </w:divBdr>
    </w:div>
    <w:div w:id="1774668573">
      <w:bodyDiv w:val="1"/>
      <w:marLeft w:val="0"/>
      <w:marRight w:val="0"/>
      <w:marTop w:val="0"/>
      <w:marBottom w:val="0"/>
      <w:divBdr>
        <w:top w:val="none" w:sz="0" w:space="0" w:color="auto"/>
        <w:left w:val="none" w:sz="0" w:space="0" w:color="auto"/>
        <w:bottom w:val="none" w:sz="0" w:space="0" w:color="auto"/>
        <w:right w:val="none" w:sz="0" w:space="0" w:color="auto"/>
      </w:divBdr>
    </w:div>
    <w:div w:id="1782451738">
      <w:bodyDiv w:val="1"/>
      <w:marLeft w:val="0"/>
      <w:marRight w:val="0"/>
      <w:marTop w:val="0"/>
      <w:marBottom w:val="0"/>
      <w:divBdr>
        <w:top w:val="none" w:sz="0" w:space="0" w:color="auto"/>
        <w:left w:val="none" w:sz="0" w:space="0" w:color="auto"/>
        <w:bottom w:val="none" w:sz="0" w:space="0" w:color="auto"/>
        <w:right w:val="none" w:sz="0" w:space="0" w:color="auto"/>
      </w:divBdr>
    </w:div>
    <w:div w:id="1798835685">
      <w:bodyDiv w:val="1"/>
      <w:marLeft w:val="0"/>
      <w:marRight w:val="0"/>
      <w:marTop w:val="0"/>
      <w:marBottom w:val="0"/>
      <w:divBdr>
        <w:top w:val="none" w:sz="0" w:space="0" w:color="auto"/>
        <w:left w:val="none" w:sz="0" w:space="0" w:color="auto"/>
        <w:bottom w:val="none" w:sz="0" w:space="0" w:color="auto"/>
        <w:right w:val="none" w:sz="0" w:space="0" w:color="auto"/>
      </w:divBdr>
    </w:div>
    <w:div w:id="1815220514">
      <w:bodyDiv w:val="1"/>
      <w:marLeft w:val="0"/>
      <w:marRight w:val="0"/>
      <w:marTop w:val="0"/>
      <w:marBottom w:val="0"/>
      <w:divBdr>
        <w:top w:val="none" w:sz="0" w:space="0" w:color="auto"/>
        <w:left w:val="none" w:sz="0" w:space="0" w:color="auto"/>
        <w:bottom w:val="none" w:sz="0" w:space="0" w:color="auto"/>
        <w:right w:val="none" w:sz="0" w:space="0" w:color="auto"/>
      </w:divBdr>
    </w:div>
    <w:div w:id="1815685183">
      <w:bodyDiv w:val="1"/>
      <w:marLeft w:val="0"/>
      <w:marRight w:val="0"/>
      <w:marTop w:val="0"/>
      <w:marBottom w:val="0"/>
      <w:divBdr>
        <w:top w:val="none" w:sz="0" w:space="0" w:color="auto"/>
        <w:left w:val="none" w:sz="0" w:space="0" w:color="auto"/>
        <w:bottom w:val="none" w:sz="0" w:space="0" w:color="auto"/>
        <w:right w:val="none" w:sz="0" w:space="0" w:color="auto"/>
      </w:divBdr>
    </w:div>
    <w:div w:id="1815878224">
      <w:bodyDiv w:val="1"/>
      <w:marLeft w:val="0"/>
      <w:marRight w:val="0"/>
      <w:marTop w:val="0"/>
      <w:marBottom w:val="0"/>
      <w:divBdr>
        <w:top w:val="none" w:sz="0" w:space="0" w:color="auto"/>
        <w:left w:val="none" w:sz="0" w:space="0" w:color="auto"/>
        <w:bottom w:val="none" w:sz="0" w:space="0" w:color="auto"/>
        <w:right w:val="none" w:sz="0" w:space="0" w:color="auto"/>
      </w:divBdr>
    </w:div>
    <w:div w:id="1953904053">
      <w:bodyDiv w:val="1"/>
      <w:marLeft w:val="0"/>
      <w:marRight w:val="0"/>
      <w:marTop w:val="0"/>
      <w:marBottom w:val="0"/>
      <w:divBdr>
        <w:top w:val="none" w:sz="0" w:space="0" w:color="auto"/>
        <w:left w:val="none" w:sz="0" w:space="0" w:color="auto"/>
        <w:bottom w:val="none" w:sz="0" w:space="0" w:color="auto"/>
        <w:right w:val="none" w:sz="0" w:space="0" w:color="auto"/>
      </w:divBdr>
    </w:div>
    <w:div w:id="2001888889">
      <w:bodyDiv w:val="1"/>
      <w:marLeft w:val="0"/>
      <w:marRight w:val="0"/>
      <w:marTop w:val="0"/>
      <w:marBottom w:val="0"/>
      <w:divBdr>
        <w:top w:val="none" w:sz="0" w:space="0" w:color="auto"/>
        <w:left w:val="none" w:sz="0" w:space="0" w:color="auto"/>
        <w:bottom w:val="none" w:sz="0" w:space="0" w:color="auto"/>
        <w:right w:val="none" w:sz="0" w:space="0" w:color="auto"/>
      </w:divBdr>
    </w:div>
    <w:div w:id="2080902600">
      <w:bodyDiv w:val="1"/>
      <w:marLeft w:val="0"/>
      <w:marRight w:val="0"/>
      <w:marTop w:val="0"/>
      <w:marBottom w:val="0"/>
      <w:divBdr>
        <w:top w:val="none" w:sz="0" w:space="0" w:color="auto"/>
        <w:left w:val="none" w:sz="0" w:space="0" w:color="auto"/>
        <w:bottom w:val="none" w:sz="0" w:space="0" w:color="auto"/>
        <w:right w:val="none" w:sz="0" w:space="0" w:color="auto"/>
      </w:divBdr>
    </w:div>
    <w:div w:id="2091583671">
      <w:bodyDiv w:val="1"/>
      <w:marLeft w:val="0"/>
      <w:marRight w:val="0"/>
      <w:marTop w:val="0"/>
      <w:marBottom w:val="0"/>
      <w:divBdr>
        <w:top w:val="none" w:sz="0" w:space="0" w:color="auto"/>
        <w:left w:val="none" w:sz="0" w:space="0" w:color="auto"/>
        <w:bottom w:val="none" w:sz="0" w:space="0" w:color="auto"/>
        <w:right w:val="none" w:sz="0" w:space="0" w:color="auto"/>
      </w:divBdr>
    </w:div>
    <w:div w:id="2125735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2.xml"/><Relationship Id="rId21" Type="http://schemas.openxmlformats.org/officeDocument/2006/relationships/image" Target="media/image12.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hyperlink" Target="https://doi.org/10.1016/j.eti.2021.101393" TargetMode="External"/><Relationship Id="rId68" Type="http://schemas.openxmlformats.org/officeDocument/2006/relationships/hyperlink" Target="https://doi.org/10.1016/j.scitotenv.2021.151902" TargetMode="External"/><Relationship Id="rId84" Type="http://schemas.openxmlformats.org/officeDocument/2006/relationships/hyperlink" Target="https://doi.org/10.1016/j.biortech.2008.01.016" TargetMode="External"/><Relationship Id="rId89" Type="http://schemas.openxmlformats.org/officeDocument/2006/relationships/fontTable" Target="fontTable.xml"/><Relationship Id="rId16" Type="http://schemas.openxmlformats.org/officeDocument/2006/relationships/image" Target="media/image7.png"/><Relationship Id="rId11" Type="http://schemas.openxmlformats.org/officeDocument/2006/relationships/image" Target="media/image1.jpeg"/><Relationship Id="rId32" Type="http://schemas.openxmlformats.org/officeDocument/2006/relationships/image" Target="media/image17.png"/><Relationship Id="rId37" Type="http://schemas.openxmlformats.org/officeDocument/2006/relationships/image" Target="media/image22.jpeg"/><Relationship Id="rId53" Type="http://schemas.openxmlformats.org/officeDocument/2006/relationships/image" Target="media/image38.jpeg"/><Relationship Id="rId58" Type="http://schemas.openxmlformats.org/officeDocument/2006/relationships/image" Target="media/image43.png"/><Relationship Id="rId74" Type="http://schemas.openxmlformats.org/officeDocument/2006/relationships/hyperlink" Target="https://doi.org/10.1016/j.envpol.2019.113009" TargetMode="External"/><Relationship Id="rId79" Type="http://schemas.openxmlformats.org/officeDocument/2006/relationships/hyperlink" Target="https://doi.org/10.1016/S0141-3910(00)00104-X" TargetMode="External"/><Relationship Id="rId5" Type="http://schemas.openxmlformats.org/officeDocument/2006/relationships/numbering" Target="numbering.xml"/><Relationship Id="rId90" Type="http://schemas.openxmlformats.org/officeDocument/2006/relationships/theme" Target="theme/theme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chart" Target="charts/chart3.xml"/><Relationship Id="rId30" Type="http://schemas.openxmlformats.org/officeDocument/2006/relationships/chart" Target="charts/chart5.xml"/><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hyperlink" Target="https://doi.org/10.1016/j.scitotenv.2020.143335" TargetMode="External"/><Relationship Id="rId69" Type="http://schemas.openxmlformats.org/officeDocument/2006/relationships/hyperlink" Target="https://doi.org/10.1016/j.wasman.2016.10.006" TargetMode="External"/><Relationship Id="rId77" Type="http://schemas.openxmlformats.org/officeDocument/2006/relationships/hyperlink" Target="https://doi.org/10.1016/j.wasman.2006.07.023" TargetMode="External"/><Relationship Id="rId8" Type="http://schemas.openxmlformats.org/officeDocument/2006/relationships/webSettings" Target="webSettings.xml"/><Relationship Id="rId51" Type="http://schemas.openxmlformats.org/officeDocument/2006/relationships/image" Target="media/image36.jpeg"/><Relationship Id="rId72" Type="http://schemas.openxmlformats.org/officeDocument/2006/relationships/hyperlink" Target="https://doi.org/10.1016/j.envpol.2021.116553" TargetMode="External"/><Relationship Id="rId80" Type="http://schemas.openxmlformats.org/officeDocument/2006/relationships/hyperlink" Target="https://doi.org/10.1007/s11356-022-21474-6" TargetMode="External"/><Relationship Id="rId85"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mailto:fl.lienard@issep.be" TargetMode="External"/><Relationship Id="rId17" Type="http://schemas.openxmlformats.org/officeDocument/2006/relationships/image" Target="media/image8.png"/><Relationship Id="rId25" Type="http://schemas.openxmlformats.org/officeDocument/2006/relationships/chart" Target="charts/chart1.xml"/><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hyperlink" Target="https://doi.org/10.1007/s12649-021-01448-4" TargetMode="External"/><Relationship Id="rId20" Type="http://schemas.openxmlformats.org/officeDocument/2006/relationships/image" Target="media/image11.jpe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hyperlink" Target="https://doi.org/10.1016/j.biortech.2022.126934" TargetMode="External"/><Relationship Id="rId70" Type="http://schemas.openxmlformats.org/officeDocument/2006/relationships/hyperlink" Target="https://doi.org/10.1016/j.wasman.2022.03.014" TargetMode="External"/><Relationship Id="rId75" Type="http://schemas.openxmlformats.org/officeDocument/2006/relationships/hyperlink" Target="https://doi.org/10.1016/j.envpol.2019.113076" TargetMode="External"/><Relationship Id="rId83" Type="http://schemas.openxmlformats.org/officeDocument/2006/relationships/hyperlink" Target="https://doi.org/10.1007/s11356-022-21091-3" TargetMode="External"/><Relationship Id="rId88"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chart" Target="charts/chart4.xml"/><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endnotes" Target="endnotes.xml"/><Relationship Id="rId31" Type="http://schemas.openxmlformats.org/officeDocument/2006/relationships/chart" Target="charts/chart6.xml"/><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hyperlink" Target="https://doi.org/10.1016/j.wasman.2020.06.011" TargetMode="External"/><Relationship Id="rId65" Type="http://schemas.openxmlformats.org/officeDocument/2006/relationships/hyperlink" Target="https://www.hygea.be/mediatheque/brochure-mon-pote-le-compost" TargetMode="External"/><Relationship Id="rId73" Type="http://schemas.openxmlformats.org/officeDocument/2006/relationships/hyperlink" Target="http://environnement.wallonie.be/publi/education/guide_compostage.pdf" TargetMode="External"/><Relationship Id="rId78" Type="http://schemas.openxmlformats.org/officeDocument/2006/relationships/hyperlink" Target="https://doi.org/10.1016/j.jclepro.2022.130458" TargetMode="External"/><Relationship Id="rId81" Type="http://schemas.openxmlformats.org/officeDocument/2006/relationships/hyperlink" Target="https://doi.org/10.1016/j.scitotenv.2019.04.179" TargetMode="External"/><Relationship Id="rId86" Type="http://schemas.openxmlformats.org/officeDocument/2006/relationships/hyperlink" Target="https://doi.org/10.2478/eces-2014-0004"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9.jpe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hyperlink" Target="https://doi.org/10.1016/j.jenvman.2022.115363" TargetMode="External"/><Relationship Id="rId7" Type="http://schemas.openxmlformats.org/officeDocument/2006/relationships/settings" Target="settings.xml"/><Relationship Id="rId71" Type="http://schemas.openxmlformats.org/officeDocument/2006/relationships/hyperlink" Target="https://doi.org/10.1007/s10924-007-0068-1" TargetMode="External"/><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5.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hyperlink" Target="https://doi.org/10.1016/j.polymdegradstab.2017.01.017" TargetMode="External"/><Relationship Id="rId87" Type="http://schemas.openxmlformats.org/officeDocument/2006/relationships/image" Target="media/image45.jpeg"/><Relationship Id="rId61" Type="http://schemas.openxmlformats.org/officeDocument/2006/relationships/hyperlink" Target="https://doi.org/10.1016/j.wasman.2019.07.042" TargetMode="External"/><Relationship Id="rId82" Type="http://schemas.openxmlformats.org/officeDocument/2006/relationships/hyperlink" Target="https://doi.org/10.1016/j.scitotenv.2020.138668" TargetMode="External"/><Relationship Id="rId19" Type="http://schemas.openxmlformats.org/officeDocument/2006/relationships/image" Target="media/image10.png"/></Relationships>
</file>

<file path=word/_rels/foot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hyperlink" Target="http://www.issep.be" TargetMode="External"/><Relationship Id="rId1" Type="http://schemas.openxmlformats.org/officeDocument/2006/relationships/image" Target="media/image2.jpg"/><Relationship Id="rId4" Type="http://schemas.openxmlformats.org/officeDocument/2006/relationships/image" Target="media/image4.jpg"/></Relationships>
</file>

<file path=word/_rels/footer2.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jpg"/><Relationship Id="rId1" Type="http://schemas.openxmlformats.org/officeDocument/2006/relationships/hyperlink" Target="http://www.issep.be"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hyperlink" Target="http://www.issep.be" TargetMode="External"/><Relationship Id="rId1" Type="http://schemas.openxmlformats.org/officeDocument/2006/relationships/image" Target="media/image2.jpg"/><Relationship Id="rId4" Type="http://schemas.openxmlformats.org/officeDocument/2006/relationships/image" Target="media/image4.jpg"/></Relationships>
</file>

<file path=word/_rels/footnotes.xml.rels><?xml version="1.0" encoding="UTF-8" standalone="yes"?>
<Relationships xmlns="http://schemas.openxmlformats.org/package/2006/relationships"><Relationship Id="rId3" Type="http://schemas.openxmlformats.org/officeDocument/2006/relationships/hyperlink" Target="https://ediwall.wallonie.be/les-guides-de-l-ecocitoyen-composter-ensemble-les-dechets-organiques-menagers-guide-des-bonnes-pratiques-du-compostage-collectif-2021-numerique-083035" TargetMode="External"/><Relationship Id="rId2" Type="http://schemas.openxmlformats.org/officeDocument/2006/relationships/hyperlink" Target="http://environnement.wallonie.be/publi/education/guide_compostage.pdf" TargetMode="External"/><Relationship Id="rId1" Type="http://schemas.openxmlformats.org/officeDocument/2006/relationships/hyperlink" Target="https://www.hygea.be/mediatheque/brochure-mon-pote-le-compos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LIENARD%20Florian\Documents\&#201;tude%20sur%20la%20d&#233;gradation%20des%20sacs%20en%20plastique%20biosourc&#233;\Sacs%20plastiques%20biosourc&#233;s\Donn&#233;es\Donn&#233;es%20-%20Compostage%20individuel.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LIENARD%20Florian\Documents\&#201;tude%20sur%20la%20d&#233;gradation%20des%20sacs%20en%20plastique%20biosourc&#233;\Sacs%20plastiques%20biosourc&#233;s\Donn&#233;es\Donn&#233;es%20-%20Compostage%20individuel.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LIENARD%20Florian\Documents\&#201;tude%20sur%20la%20d&#233;gradation%20des%20sacs%20en%20plastique%20biosourc&#233;\Sacs%20plastiques%20biosourc&#233;s\Rapport%20de%20r&#233;sultats\Annexe%201%20-%20Donn&#233;es%20-%20Compostage%20individuel.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LIENARD%20Florian\Documents\&#201;tude%20sur%20la%20d&#233;gradation%20des%20sacs%20en%20plastique%20biosourc&#233;\Sacs%20plastiques%20biosourc&#233;s\Donn&#233;es\Donn&#233;es%20-%20Compostage%20individuel.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LIENARD%20Florian\Documents\&#201;tude%20sur%20la%20d&#233;gradation%20des%20sacs%20en%20plastique%20biosourc&#233;\Sacs%20plastiques%20biosourc&#233;s\Donn&#233;es\Donn&#233;es%20-%20Compostage%20collectif.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LIENARD%20Florian\Documents\&#201;tude%20sur%20la%20d&#233;gradation%20des%20sacs%20en%20plastique%20biosourc&#233;\Sacs%20plastiques%20biosourc&#233;s\Donn&#233;es\Donn&#233;es%20-%20Compostage%20collectif.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t>Sac A - Courbes</a:t>
            </a:r>
            <a:r>
              <a:rPr lang="en-US" sz="1200" baseline="0"/>
              <a:t> des températures moyennes relevées dans les fûts expérimentaux et le milieu extérieur</a:t>
            </a:r>
            <a:endParaRPr lang="en-US" sz="12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manualLayout>
          <c:layoutTarget val="inner"/>
          <c:xMode val="edge"/>
          <c:yMode val="edge"/>
          <c:x val="0.11360055687483508"/>
          <c:y val="0.26936911218955184"/>
          <c:w val="0.82591672568706687"/>
          <c:h val="0.53722456117478612"/>
        </c:manualLayout>
      </c:layout>
      <c:scatterChart>
        <c:scatterStyle val="smoothMarker"/>
        <c:varyColors val="0"/>
        <c:ser>
          <c:idx val="0"/>
          <c:order val="0"/>
          <c:tx>
            <c:strRef>
              <c:f>'Courbes de température'!$AJ$5</c:f>
              <c:strCache>
                <c:ptCount val="1"/>
                <c:pt idx="0">
                  <c:v>T° compost</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'Courbes de température'!$AI$6:$AI$57</c:f>
              <c:numCache>
                <c:formatCode>m/d/yyyy</c:formatCode>
                <c:ptCount val="52"/>
                <c:pt idx="0">
                  <c:v>45030</c:v>
                </c:pt>
                <c:pt idx="1">
                  <c:v>45037</c:v>
                </c:pt>
                <c:pt idx="2">
                  <c:v>45044</c:v>
                </c:pt>
                <c:pt idx="3">
                  <c:v>45051</c:v>
                </c:pt>
                <c:pt idx="4">
                  <c:v>45058</c:v>
                </c:pt>
                <c:pt idx="5">
                  <c:v>45065</c:v>
                </c:pt>
                <c:pt idx="6">
                  <c:v>45072</c:v>
                </c:pt>
                <c:pt idx="7">
                  <c:v>45079</c:v>
                </c:pt>
                <c:pt idx="8">
                  <c:v>45086</c:v>
                </c:pt>
                <c:pt idx="9">
                  <c:v>45093</c:v>
                </c:pt>
                <c:pt idx="10">
                  <c:v>45100</c:v>
                </c:pt>
                <c:pt idx="11">
                  <c:v>45107</c:v>
                </c:pt>
                <c:pt idx="12">
                  <c:v>45114</c:v>
                </c:pt>
                <c:pt idx="13">
                  <c:v>45121</c:v>
                </c:pt>
                <c:pt idx="14">
                  <c:v>45128</c:v>
                </c:pt>
                <c:pt idx="15">
                  <c:v>45135</c:v>
                </c:pt>
                <c:pt idx="16">
                  <c:v>45142</c:v>
                </c:pt>
                <c:pt idx="17">
                  <c:v>45149</c:v>
                </c:pt>
                <c:pt idx="18">
                  <c:v>45156</c:v>
                </c:pt>
                <c:pt idx="19">
                  <c:v>45163</c:v>
                </c:pt>
                <c:pt idx="20">
                  <c:v>45170</c:v>
                </c:pt>
                <c:pt idx="21">
                  <c:v>45177</c:v>
                </c:pt>
                <c:pt idx="22">
                  <c:v>45184</c:v>
                </c:pt>
                <c:pt idx="23">
                  <c:v>45191</c:v>
                </c:pt>
                <c:pt idx="24">
                  <c:v>45198</c:v>
                </c:pt>
                <c:pt idx="25">
                  <c:v>45205</c:v>
                </c:pt>
                <c:pt idx="26">
                  <c:v>45212</c:v>
                </c:pt>
                <c:pt idx="27">
                  <c:v>45219</c:v>
                </c:pt>
                <c:pt idx="28">
                  <c:v>45226</c:v>
                </c:pt>
                <c:pt idx="29">
                  <c:v>45233</c:v>
                </c:pt>
                <c:pt idx="30">
                  <c:v>45240</c:v>
                </c:pt>
                <c:pt idx="31">
                  <c:v>45247</c:v>
                </c:pt>
                <c:pt idx="32">
                  <c:v>45254</c:v>
                </c:pt>
                <c:pt idx="33">
                  <c:v>45261</c:v>
                </c:pt>
                <c:pt idx="34">
                  <c:v>45268</c:v>
                </c:pt>
                <c:pt idx="35">
                  <c:v>45275</c:v>
                </c:pt>
                <c:pt idx="36">
                  <c:v>45282</c:v>
                </c:pt>
                <c:pt idx="37">
                  <c:v>45289</c:v>
                </c:pt>
                <c:pt idx="38">
                  <c:v>45296</c:v>
                </c:pt>
                <c:pt idx="39">
                  <c:v>45303</c:v>
                </c:pt>
                <c:pt idx="40">
                  <c:v>45310</c:v>
                </c:pt>
                <c:pt idx="41">
                  <c:v>45317</c:v>
                </c:pt>
                <c:pt idx="42">
                  <c:v>45324</c:v>
                </c:pt>
                <c:pt idx="43">
                  <c:v>45331</c:v>
                </c:pt>
                <c:pt idx="44">
                  <c:v>45338</c:v>
                </c:pt>
                <c:pt idx="45">
                  <c:v>45345</c:v>
                </c:pt>
                <c:pt idx="46">
                  <c:v>45352</c:v>
                </c:pt>
                <c:pt idx="47">
                  <c:v>45359</c:v>
                </c:pt>
                <c:pt idx="48">
                  <c:v>45366</c:v>
                </c:pt>
                <c:pt idx="49">
                  <c:v>45373</c:v>
                </c:pt>
                <c:pt idx="50">
                  <c:v>45380</c:v>
                </c:pt>
                <c:pt idx="51">
                  <c:v>45387</c:v>
                </c:pt>
              </c:numCache>
            </c:numRef>
          </c:xVal>
          <c:yVal>
            <c:numRef>
              <c:f>'Courbes de température'!$AJ$6:$AJ$57</c:f>
              <c:numCache>
                <c:formatCode>0.0</c:formatCode>
                <c:ptCount val="52"/>
                <c:pt idx="0">
                  <c:v>13.666666666666666</c:v>
                </c:pt>
                <c:pt idx="1">
                  <c:v>13</c:v>
                </c:pt>
                <c:pt idx="2">
                  <c:v>19.333333333333332</c:v>
                </c:pt>
                <c:pt idx="3">
                  <c:v>22.333333333333332</c:v>
                </c:pt>
                <c:pt idx="4">
                  <c:v>18.666666666666668</c:v>
                </c:pt>
                <c:pt idx="5">
                  <c:v>23.666666666666668</c:v>
                </c:pt>
                <c:pt idx="6">
                  <c:v>21.666666666666668</c:v>
                </c:pt>
                <c:pt idx="7">
                  <c:v>23.333333333333332</c:v>
                </c:pt>
                <c:pt idx="8">
                  <c:v>34.333333333333336</c:v>
                </c:pt>
                <c:pt idx="9">
                  <c:v>33</c:v>
                </c:pt>
                <c:pt idx="10">
                  <c:v>31.666666666666668</c:v>
                </c:pt>
                <c:pt idx="11">
                  <c:v>28.333333333333332</c:v>
                </c:pt>
                <c:pt idx="12">
                  <c:v>31</c:v>
                </c:pt>
                <c:pt idx="13">
                  <c:v>33.333333333333336</c:v>
                </c:pt>
                <c:pt idx="14">
                  <c:v>28.333333333333332</c:v>
                </c:pt>
                <c:pt idx="15">
                  <c:v>29.333333333333332</c:v>
                </c:pt>
                <c:pt idx="16">
                  <c:v>28</c:v>
                </c:pt>
                <c:pt idx="17">
                  <c:v>34</c:v>
                </c:pt>
                <c:pt idx="18">
                  <c:v>33</c:v>
                </c:pt>
                <c:pt idx="19">
                  <c:v>29</c:v>
                </c:pt>
                <c:pt idx="20">
                  <c:v>28</c:v>
                </c:pt>
                <c:pt idx="21">
                  <c:v>33.333333333333336</c:v>
                </c:pt>
                <c:pt idx="22">
                  <c:v>31</c:v>
                </c:pt>
                <c:pt idx="23">
                  <c:v>27</c:v>
                </c:pt>
                <c:pt idx="24">
                  <c:v>26</c:v>
                </c:pt>
                <c:pt idx="25">
                  <c:v>21.333333333333332</c:v>
                </c:pt>
                <c:pt idx="26">
                  <c:v>23.333333333333332</c:v>
                </c:pt>
                <c:pt idx="27">
                  <c:v>20.666666666666668</c:v>
                </c:pt>
                <c:pt idx="28">
                  <c:v>18.666666666666668</c:v>
                </c:pt>
                <c:pt idx="29">
                  <c:v>16.666666666666668</c:v>
                </c:pt>
                <c:pt idx="30">
                  <c:v>16.333333333333332</c:v>
                </c:pt>
                <c:pt idx="31">
                  <c:v>15</c:v>
                </c:pt>
                <c:pt idx="32">
                  <c:v>12.666666666666666</c:v>
                </c:pt>
                <c:pt idx="33">
                  <c:v>5.666666666666667</c:v>
                </c:pt>
                <c:pt idx="34">
                  <c:v>7.333333333333333</c:v>
                </c:pt>
                <c:pt idx="35">
                  <c:v>9</c:v>
                </c:pt>
                <c:pt idx="36">
                  <c:v>11</c:v>
                </c:pt>
                <c:pt idx="37">
                  <c:v>11.666666666666666</c:v>
                </c:pt>
                <c:pt idx="38">
                  <c:v>11.666666666666666</c:v>
                </c:pt>
                <c:pt idx="39">
                  <c:v>3.6666666666666665</c:v>
                </c:pt>
                <c:pt idx="40">
                  <c:v>3</c:v>
                </c:pt>
                <c:pt idx="41">
                  <c:v>9.6666666666666661</c:v>
                </c:pt>
                <c:pt idx="42">
                  <c:v>10.666666666666666</c:v>
                </c:pt>
                <c:pt idx="43">
                  <c:v>13.333333333333334</c:v>
                </c:pt>
                <c:pt idx="44">
                  <c:v>16</c:v>
                </c:pt>
                <c:pt idx="45">
                  <c:v>15</c:v>
                </c:pt>
                <c:pt idx="46">
                  <c:v>16</c:v>
                </c:pt>
                <c:pt idx="47">
                  <c:v>15</c:v>
                </c:pt>
                <c:pt idx="48">
                  <c:v>17</c:v>
                </c:pt>
                <c:pt idx="49">
                  <c:v>17.333333333333332</c:v>
                </c:pt>
                <c:pt idx="50">
                  <c:v>20</c:v>
                </c:pt>
                <c:pt idx="51">
                  <c:v>28.5</c:v>
                </c:pt>
              </c:numCache>
            </c:numRef>
          </c:yVal>
          <c:smooth val="1"/>
          <c:extLst>
            <c:ext xmlns:c16="http://schemas.microsoft.com/office/drawing/2014/chart" uri="{C3380CC4-5D6E-409C-BE32-E72D297353CC}">
              <c16:uniqueId val="{00000000-4963-486B-8E7B-493066895111}"/>
            </c:ext>
          </c:extLst>
        </c:ser>
        <c:ser>
          <c:idx val="1"/>
          <c:order val="1"/>
          <c:tx>
            <c:strRef>
              <c:f>'Courbes de température'!$AK$5</c:f>
              <c:strCache>
                <c:ptCount val="1"/>
                <c:pt idx="0">
                  <c:v>T° externe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'Courbes de température'!$AI$6:$AI$57</c:f>
              <c:numCache>
                <c:formatCode>m/d/yyyy</c:formatCode>
                <c:ptCount val="52"/>
                <c:pt idx="0">
                  <c:v>45030</c:v>
                </c:pt>
                <c:pt idx="1">
                  <c:v>45037</c:v>
                </c:pt>
                <c:pt idx="2">
                  <c:v>45044</c:v>
                </c:pt>
                <c:pt idx="3">
                  <c:v>45051</c:v>
                </c:pt>
                <c:pt idx="4">
                  <c:v>45058</c:v>
                </c:pt>
                <c:pt idx="5">
                  <c:v>45065</c:v>
                </c:pt>
                <c:pt idx="6">
                  <c:v>45072</c:v>
                </c:pt>
                <c:pt idx="7">
                  <c:v>45079</c:v>
                </c:pt>
                <c:pt idx="8">
                  <c:v>45086</c:v>
                </c:pt>
                <c:pt idx="9">
                  <c:v>45093</c:v>
                </c:pt>
                <c:pt idx="10">
                  <c:v>45100</c:v>
                </c:pt>
                <c:pt idx="11">
                  <c:v>45107</c:v>
                </c:pt>
                <c:pt idx="12">
                  <c:v>45114</c:v>
                </c:pt>
                <c:pt idx="13">
                  <c:v>45121</c:v>
                </c:pt>
                <c:pt idx="14">
                  <c:v>45128</c:v>
                </c:pt>
                <c:pt idx="15">
                  <c:v>45135</c:v>
                </c:pt>
                <c:pt idx="16">
                  <c:v>45142</c:v>
                </c:pt>
                <c:pt idx="17">
                  <c:v>45149</c:v>
                </c:pt>
                <c:pt idx="18">
                  <c:v>45156</c:v>
                </c:pt>
                <c:pt idx="19">
                  <c:v>45163</c:v>
                </c:pt>
                <c:pt idx="20">
                  <c:v>45170</c:v>
                </c:pt>
                <c:pt idx="21">
                  <c:v>45177</c:v>
                </c:pt>
                <c:pt idx="22">
                  <c:v>45184</c:v>
                </c:pt>
                <c:pt idx="23">
                  <c:v>45191</c:v>
                </c:pt>
                <c:pt idx="24">
                  <c:v>45198</c:v>
                </c:pt>
                <c:pt idx="25">
                  <c:v>45205</c:v>
                </c:pt>
                <c:pt idx="26">
                  <c:v>45212</c:v>
                </c:pt>
                <c:pt idx="27">
                  <c:v>45219</c:v>
                </c:pt>
                <c:pt idx="28">
                  <c:v>45226</c:v>
                </c:pt>
                <c:pt idx="29">
                  <c:v>45233</c:v>
                </c:pt>
                <c:pt idx="30">
                  <c:v>45240</c:v>
                </c:pt>
                <c:pt idx="31">
                  <c:v>45247</c:v>
                </c:pt>
                <c:pt idx="32">
                  <c:v>45254</c:v>
                </c:pt>
                <c:pt idx="33">
                  <c:v>45261</c:v>
                </c:pt>
                <c:pt idx="34">
                  <c:v>45268</c:v>
                </c:pt>
                <c:pt idx="35">
                  <c:v>45275</c:v>
                </c:pt>
                <c:pt idx="36">
                  <c:v>45282</c:v>
                </c:pt>
                <c:pt idx="37">
                  <c:v>45289</c:v>
                </c:pt>
                <c:pt idx="38">
                  <c:v>45296</c:v>
                </c:pt>
                <c:pt idx="39">
                  <c:v>45303</c:v>
                </c:pt>
                <c:pt idx="40">
                  <c:v>45310</c:v>
                </c:pt>
                <c:pt idx="41">
                  <c:v>45317</c:v>
                </c:pt>
                <c:pt idx="42">
                  <c:v>45324</c:v>
                </c:pt>
                <c:pt idx="43">
                  <c:v>45331</c:v>
                </c:pt>
                <c:pt idx="44">
                  <c:v>45338</c:v>
                </c:pt>
                <c:pt idx="45">
                  <c:v>45345</c:v>
                </c:pt>
                <c:pt idx="46">
                  <c:v>45352</c:v>
                </c:pt>
                <c:pt idx="47">
                  <c:v>45359</c:v>
                </c:pt>
                <c:pt idx="48">
                  <c:v>45366</c:v>
                </c:pt>
                <c:pt idx="49">
                  <c:v>45373</c:v>
                </c:pt>
                <c:pt idx="50">
                  <c:v>45380</c:v>
                </c:pt>
                <c:pt idx="51">
                  <c:v>45387</c:v>
                </c:pt>
              </c:numCache>
            </c:numRef>
          </c:xVal>
          <c:yVal>
            <c:numRef>
              <c:f>'Courbes de température'!$AK$6:$AK$57</c:f>
              <c:numCache>
                <c:formatCode>0.0</c:formatCode>
                <c:ptCount val="52"/>
                <c:pt idx="0">
                  <c:v>12.6</c:v>
                </c:pt>
                <c:pt idx="1">
                  <c:v>13.233333333333334</c:v>
                </c:pt>
                <c:pt idx="2">
                  <c:v>15.333333333333334</c:v>
                </c:pt>
                <c:pt idx="3">
                  <c:v>17.666666666666668</c:v>
                </c:pt>
                <c:pt idx="4">
                  <c:v>15.333333333333334</c:v>
                </c:pt>
                <c:pt idx="5">
                  <c:v>19.666666666666668</c:v>
                </c:pt>
                <c:pt idx="6">
                  <c:v>19.333333333333332</c:v>
                </c:pt>
                <c:pt idx="7">
                  <c:v>21.666666666666668</c:v>
                </c:pt>
                <c:pt idx="8">
                  <c:v>29.666666666666668</c:v>
                </c:pt>
                <c:pt idx="9">
                  <c:v>30.666666666666668</c:v>
                </c:pt>
                <c:pt idx="10">
                  <c:v>28.333333333333332</c:v>
                </c:pt>
                <c:pt idx="11">
                  <c:v>22.333333333333332</c:v>
                </c:pt>
                <c:pt idx="12">
                  <c:v>27.666666666666668</c:v>
                </c:pt>
                <c:pt idx="13">
                  <c:v>27.666666666666668</c:v>
                </c:pt>
                <c:pt idx="14">
                  <c:v>18.666666666666668</c:v>
                </c:pt>
                <c:pt idx="15">
                  <c:v>23</c:v>
                </c:pt>
                <c:pt idx="16">
                  <c:v>20.333333333333332</c:v>
                </c:pt>
                <c:pt idx="17">
                  <c:v>25.5</c:v>
                </c:pt>
                <c:pt idx="18">
                  <c:v>28.5</c:v>
                </c:pt>
                <c:pt idx="19">
                  <c:v>20</c:v>
                </c:pt>
                <c:pt idx="20">
                  <c:v>22.666666666666668</c:v>
                </c:pt>
                <c:pt idx="21">
                  <c:v>26.666666666666668</c:v>
                </c:pt>
                <c:pt idx="22">
                  <c:v>23.666666666666668</c:v>
                </c:pt>
                <c:pt idx="23">
                  <c:v>14.333333333333334</c:v>
                </c:pt>
                <c:pt idx="24">
                  <c:v>17.666666666666668</c:v>
                </c:pt>
                <c:pt idx="25">
                  <c:v>17.5</c:v>
                </c:pt>
                <c:pt idx="26">
                  <c:v>21</c:v>
                </c:pt>
                <c:pt idx="27">
                  <c:v>15.333333333333334</c:v>
                </c:pt>
                <c:pt idx="28">
                  <c:v>13.166666666666666</c:v>
                </c:pt>
                <c:pt idx="29">
                  <c:v>11.666666666666666</c:v>
                </c:pt>
                <c:pt idx="30">
                  <c:v>8.1666666666666661</c:v>
                </c:pt>
                <c:pt idx="31">
                  <c:v>9.6666666666666661</c:v>
                </c:pt>
                <c:pt idx="32">
                  <c:v>7</c:v>
                </c:pt>
                <c:pt idx="33">
                  <c:v>1.6666666666666667</c:v>
                </c:pt>
                <c:pt idx="34">
                  <c:v>7.666666666666667</c:v>
                </c:pt>
                <c:pt idx="35">
                  <c:v>7.666666666666667</c:v>
                </c:pt>
                <c:pt idx="36">
                  <c:v>10.666666666666666</c:v>
                </c:pt>
                <c:pt idx="37">
                  <c:v>10</c:v>
                </c:pt>
                <c:pt idx="38">
                  <c:v>7.333333333333333</c:v>
                </c:pt>
                <c:pt idx="39">
                  <c:v>2.3333333333333335</c:v>
                </c:pt>
                <c:pt idx="40">
                  <c:v>-3.6666666666666665</c:v>
                </c:pt>
                <c:pt idx="41">
                  <c:v>5.333333333333333</c:v>
                </c:pt>
                <c:pt idx="42">
                  <c:v>6.666666666666667</c:v>
                </c:pt>
                <c:pt idx="43">
                  <c:v>12</c:v>
                </c:pt>
                <c:pt idx="44">
                  <c:v>13</c:v>
                </c:pt>
                <c:pt idx="45">
                  <c:v>8</c:v>
                </c:pt>
                <c:pt idx="46">
                  <c:v>9</c:v>
                </c:pt>
                <c:pt idx="47">
                  <c:v>11.5</c:v>
                </c:pt>
                <c:pt idx="48">
                  <c:v>13</c:v>
                </c:pt>
                <c:pt idx="49">
                  <c:v>12.666666666666666</c:v>
                </c:pt>
                <c:pt idx="50">
                  <c:v>12.333333333333334</c:v>
                </c:pt>
                <c:pt idx="51">
                  <c:v>14.5</c:v>
                </c:pt>
              </c:numCache>
            </c:numRef>
          </c:yVal>
          <c:smooth val="1"/>
          <c:extLst>
            <c:ext xmlns:c16="http://schemas.microsoft.com/office/drawing/2014/chart" uri="{C3380CC4-5D6E-409C-BE32-E72D297353CC}">
              <c16:uniqueId val="{00000001-4963-486B-8E7B-493066895111}"/>
            </c:ext>
          </c:extLst>
        </c:ser>
        <c:dLbls>
          <c:showLegendKey val="0"/>
          <c:showVal val="0"/>
          <c:showCatName val="0"/>
          <c:showSerName val="0"/>
          <c:showPercent val="0"/>
          <c:showBubbleSize val="0"/>
        </c:dLbls>
        <c:axId val="295994896"/>
        <c:axId val="301083456"/>
      </c:scatterChart>
      <c:valAx>
        <c:axId val="295994896"/>
        <c:scaling>
          <c:orientation val="minMax"/>
          <c:max val="45387"/>
          <c:min val="450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BE"/>
                  <a:t>Temps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301083456"/>
        <c:crosses val="autoZero"/>
        <c:crossBetween val="midCat"/>
        <c:majorUnit val="100"/>
      </c:valAx>
      <c:valAx>
        <c:axId val="3010834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BE"/>
                  <a:t>Température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959948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n-US" sz="1200" b="0" i="0" baseline="0">
                <a:effectLst/>
              </a:rPr>
              <a:t>Sac B - Courbes des températures moyennes relevées dans les fûts expérimentaux et le milieu extérieur</a:t>
            </a:r>
            <a:endParaRPr lang="fr-BE" sz="12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en-US"/>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fr-FR"/>
        </a:p>
      </c:txPr>
    </c:title>
    <c:autoTitleDeleted val="0"/>
    <c:plotArea>
      <c:layout>
        <c:manualLayout>
          <c:layoutTarget val="inner"/>
          <c:xMode val="edge"/>
          <c:yMode val="edge"/>
          <c:x val="0.10698680026107847"/>
          <c:y val="0.22985655239484556"/>
          <c:w val="0.84355340999041784"/>
          <c:h val="0.57733123949393961"/>
        </c:manualLayout>
      </c:layout>
      <c:scatterChart>
        <c:scatterStyle val="smoothMarker"/>
        <c:varyColors val="0"/>
        <c:ser>
          <c:idx val="0"/>
          <c:order val="0"/>
          <c:tx>
            <c:strRef>
              <c:f>'Courbes de température'!$AM$62</c:f>
              <c:strCache>
                <c:ptCount val="1"/>
                <c:pt idx="0">
                  <c:v>T° compost</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'Courbes de température'!$AL$63:$AL$114</c:f>
              <c:numCache>
                <c:formatCode>m/d/yyyy</c:formatCode>
                <c:ptCount val="52"/>
                <c:pt idx="0">
                  <c:v>45030</c:v>
                </c:pt>
                <c:pt idx="1">
                  <c:v>45037</c:v>
                </c:pt>
                <c:pt idx="2">
                  <c:v>45044</c:v>
                </c:pt>
                <c:pt idx="3">
                  <c:v>45051</c:v>
                </c:pt>
                <c:pt idx="4">
                  <c:v>45058</c:v>
                </c:pt>
                <c:pt idx="5">
                  <c:v>45065</c:v>
                </c:pt>
                <c:pt idx="6">
                  <c:v>45072</c:v>
                </c:pt>
                <c:pt idx="7">
                  <c:v>45079</c:v>
                </c:pt>
                <c:pt idx="8">
                  <c:v>45086</c:v>
                </c:pt>
                <c:pt idx="9">
                  <c:v>45093</c:v>
                </c:pt>
                <c:pt idx="10">
                  <c:v>45100</c:v>
                </c:pt>
                <c:pt idx="11">
                  <c:v>45107</c:v>
                </c:pt>
                <c:pt idx="12">
                  <c:v>45114</c:v>
                </c:pt>
                <c:pt idx="13">
                  <c:v>45121</c:v>
                </c:pt>
                <c:pt idx="14">
                  <c:v>45128</c:v>
                </c:pt>
                <c:pt idx="15">
                  <c:v>45135</c:v>
                </c:pt>
                <c:pt idx="16">
                  <c:v>45142</c:v>
                </c:pt>
                <c:pt idx="17">
                  <c:v>45149</c:v>
                </c:pt>
                <c:pt idx="18">
                  <c:v>45156</c:v>
                </c:pt>
                <c:pt idx="19">
                  <c:v>45163</c:v>
                </c:pt>
                <c:pt idx="20">
                  <c:v>45170</c:v>
                </c:pt>
                <c:pt idx="21">
                  <c:v>45177</c:v>
                </c:pt>
                <c:pt idx="22">
                  <c:v>45184</c:v>
                </c:pt>
                <c:pt idx="23">
                  <c:v>45191</c:v>
                </c:pt>
                <c:pt idx="24">
                  <c:v>45198</c:v>
                </c:pt>
                <c:pt idx="25">
                  <c:v>45205</c:v>
                </c:pt>
                <c:pt idx="26">
                  <c:v>45212</c:v>
                </c:pt>
                <c:pt idx="27">
                  <c:v>45219</c:v>
                </c:pt>
                <c:pt idx="28">
                  <c:v>45226</c:v>
                </c:pt>
                <c:pt idx="29">
                  <c:v>45233</c:v>
                </c:pt>
                <c:pt idx="30">
                  <c:v>45240</c:v>
                </c:pt>
                <c:pt idx="31">
                  <c:v>45247</c:v>
                </c:pt>
                <c:pt idx="32">
                  <c:v>45254</c:v>
                </c:pt>
                <c:pt idx="33">
                  <c:v>45261</c:v>
                </c:pt>
                <c:pt idx="34">
                  <c:v>45268</c:v>
                </c:pt>
                <c:pt idx="35">
                  <c:v>45275</c:v>
                </c:pt>
                <c:pt idx="36">
                  <c:v>45282</c:v>
                </c:pt>
                <c:pt idx="37">
                  <c:v>45289</c:v>
                </c:pt>
                <c:pt idx="38">
                  <c:v>45296</c:v>
                </c:pt>
                <c:pt idx="39">
                  <c:v>45303</c:v>
                </c:pt>
                <c:pt idx="40">
                  <c:v>45310</c:v>
                </c:pt>
                <c:pt idx="41">
                  <c:v>45317</c:v>
                </c:pt>
                <c:pt idx="42">
                  <c:v>45324</c:v>
                </c:pt>
                <c:pt idx="43">
                  <c:v>45331</c:v>
                </c:pt>
                <c:pt idx="44">
                  <c:v>45338</c:v>
                </c:pt>
                <c:pt idx="45">
                  <c:v>45345</c:v>
                </c:pt>
                <c:pt idx="46">
                  <c:v>45352</c:v>
                </c:pt>
                <c:pt idx="47">
                  <c:v>45359</c:v>
                </c:pt>
                <c:pt idx="48">
                  <c:v>45366</c:v>
                </c:pt>
                <c:pt idx="49">
                  <c:v>45373</c:v>
                </c:pt>
                <c:pt idx="50">
                  <c:v>45380</c:v>
                </c:pt>
                <c:pt idx="51">
                  <c:v>45387</c:v>
                </c:pt>
              </c:numCache>
            </c:numRef>
          </c:xVal>
          <c:yVal>
            <c:numRef>
              <c:f>'Courbes de température'!$AM$63:$AM$114</c:f>
              <c:numCache>
                <c:formatCode>0.0</c:formatCode>
                <c:ptCount val="52"/>
                <c:pt idx="0">
                  <c:v>10.5</c:v>
                </c:pt>
                <c:pt idx="1">
                  <c:v>12.25</c:v>
                </c:pt>
                <c:pt idx="2">
                  <c:v>15.5</c:v>
                </c:pt>
                <c:pt idx="3">
                  <c:v>22</c:v>
                </c:pt>
                <c:pt idx="4">
                  <c:v>20</c:v>
                </c:pt>
                <c:pt idx="5">
                  <c:v>18.5</c:v>
                </c:pt>
                <c:pt idx="6">
                  <c:v>20</c:v>
                </c:pt>
                <c:pt idx="7">
                  <c:v>22.25</c:v>
                </c:pt>
                <c:pt idx="8">
                  <c:v>26</c:v>
                </c:pt>
                <c:pt idx="9">
                  <c:v>25</c:v>
                </c:pt>
                <c:pt idx="10">
                  <c:v>24</c:v>
                </c:pt>
                <c:pt idx="11">
                  <c:v>23</c:v>
                </c:pt>
                <c:pt idx="12">
                  <c:v>24</c:v>
                </c:pt>
                <c:pt idx="13">
                  <c:v>21.75</c:v>
                </c:pt>
                <c:pt idx="14">
                  <c:v>21</c:v>
                </c:pt>
                <c:pt idx="15">
                  <c:v>21.333333333333332</c:v>
                </c:pt>
                <c:pt idx="16">
                  <c:v>21.375</c:v>
                </c:pt>
                <c:pt idx="17">
                  <c:v>24.666666666666668</c:v>
                </c:pt>
                <c:pt idx="18">
                  <c:v>24.75</c:v>
                </c:pt>
                <c:pt idx="19">
                  <c:v>24.25</c:v>
                </c:pt>
                <c:pt idx="20">
                  <c:v>21.5</c:v>
                </c:pt>
                <c:pt idx="21">
                  <c:v>25.666666666666668</c:v>
                </c:pt>
                <c:pt idx="22">
                  <c:v>22.333333333333332</c:v>
                </c:pt>
                <c:pt idx="23">
                  <c:v>20</c:v>
                </c:pt>
                <c:pt idx="24">
                  <c:v>21</c:v>
                </c:pt>
                <c:pt idx="25">
                  <c:v>22</c:v>
                </c:pt>
                <c:pt idx="26">
                  <c:v>22</c:v>
                </c:pt>
                <c:pt idx="27">
                  <c:v>19.25</c:v>
                </c:pt>
                <c:pt idx="28">
                  <c:v>18</c:v>
                </c:pt>
                <c:pt idx="29">
                  <c:v>15</c:v>
                </c:pt>
                <c:pt idx="30">
                  <c:v>13.333333333333334</c:v>
                </c:pt>
                <c:pt idx="31">
                  <c:v>13.5</c:v>
                </c:pt>
                <c:pt idx="32">
                  <c:v>13.333333333333334</c:v>
                </c:pt>
                <c:pt idx="33">
                  <c:v>8.75</c:v>
                </c:pt>
                <c:pt idx="34">
                  <c:v>10.666666666666666</c:v>
                </c:pt>
                <c:pt idx="35">
                  <c:v>13.25</c:v>
                </c:pt>
                <c:pt idx="36">
                  <c:v>14.5</c:v>
                </c:pt>
                <c:pt idx="37">
                  <c:v>14.666666666666666</c:v>
                </c:pt>
                <c:pt idx="38">
                  <c:v>14.666666666666666</c:v>
                </c:pt>
                <c:pt idx="39">
                  <c:v>4.333333333333333</c:v>
                </c:pt>
                <c:pt idx="40">
                  <c:v>5.333333333333333</c:v>
                </c:pt>
                <c:pt idx="41">
                  <c:v>9.75</c:v>
                </c:pt>
                <c:pt idx="42">
                  <c:v>15.25</c:v>
                </c:pt>
                <c:pt idx="43">
                  <c:v>18.75</c:v>
                </c:pt>
                <c:pt idx="44">
                  <c:v>19.75</c:v>
                </c:pt>
                <c:pt idx="45">
                  <c:v>16</c:v>
                </c:pt>
                <c:pt idx="46">
                  <c:v>14.75</c:v>
                </c:pt>
                <c:pt idx="47">
                  <c:v>19</c:v>
                </c:pt>
                <c:pt idx="48">
                  <c:v>20</c:v>
                </c:pt>
                <c:pt idx="49">
                  <c:v>20.75</c:v>
                </c:pt>
                <c:pt idx="50">
                  <c:v>19.5</c:v>
                </c:pt>
                <c:pt idx="51">
                  <c:v>25.75</c:v>
                </c:pt>
              </c:numCache>
            </c:numRef>
          </c:yVal>
          <c:smooth val="1"/>
          <c:extLst>
            <c:ext xmlns:c16="http://schemas.microsoft.com/office/drawing/2014/chart" uri="{C3380CC4-5D6E-409C-BE32-E72D297353CC}">
              <c16:uniqueId val="{00000000-44A2-4219-AFCD-8F0C201D028B}"/>
            </c:ext>
          </c:extLst>
        </c:ser>
        <c:ser>
          <c:idx val="1"/>
          <c:order val="1"/>
          <c:tx>
            <c:strRef>
              <c:f>'Courbes de température'!$AN$62</c:f>
              <c:strCache>
                <c:ptCount val="1"/>
                <c:pt idx="0">
                  <c:v>T° externe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'Courbes de température'!$AL$63:$AL$114</c:f>
              <c:numCache>
                <c:formatCode>m/d/yyyy</c:formatCode>
                <c:ptCount val="52"/>
                <c:pt idx="0">
                  <c:v>45030</c:v>
                </c:pt>
                <c:pt idx="1">
                  <c:v>45037</c:v>
                </c:pt>
                <c:pt idx="2">
                  <c:v>45044</c:v>
                </c:pt>
                <c:pt idx="3">
                  <c:v>45051</c:v>
                </c:pt>
                <c:pt idx="4">
                  <c:v>45058</c:v>
                </c:pt>
                <c:pt idx="5">
                  <c:v>45065</c:v>
                </c:pt>
                <c:pt idx="6">
                  <c:v>45072</c:v>
                </c:pt>
                <c:pt idx="7">
                  <c:v>45079</c:v>
                </c:pt>
                <c:pt idx="8">
                  <c:v>45086</c:v>
                </c:pt>
                <c:pt idx="9">
                  <c:v>45093</c:v>
                </c:pt>
                <c:pt idx="10">
                  <c:v>45100</c:v>
                </c:pt>
                <c:pt idx="11">
                  <c:v>45107</c:v>
                </c:pt>
                <c:pt idx="12">
                  <c:v>45114</c:v>
                </c:pt>
                <c:pt idx="13">
                  <c:v>45121</c:v>
                </c:pt>
                <c:pt idx="14">
                  <c:v>45128</c:v>
                </c:pt>
                <c:pt idx="15">
                  <c:v>45135</c:v>
                </c:pt>
                <c:pt idx="16">
                  <c:v>45142</c:v>
                </c:pt>
                <c:pt idx="17">
                  <c:v>45149</c:v>
                </c:pt>
                <c:pt idx="18">
                  <c:v>45156</c:v>
                </c:pt>
                <c:pt idx="19">
                  <c:v>45163</c:v>
                </c:pt>
                <c:pt idx="20">
                  <c:v>45170</c:v>
                </c:pt>
                <c:pt idx="21">
                  <c:v>45177</c:v>
                </c:pt>
                <c:pt idx="22">
                  <c:v>45184</c:v>
                </c:pt>
                <c:pt idx="23">
                  <c:v>45191</c:v>
                </c:pt>
                <c:pt idx="24">
                  <c:v>45198</c:v>
                </c:pt>
                <c:pt idx="25">
                  <c:v>45205</c:v>
                </c:pt>
                <c:pt idx="26">
                  <c:v>45212</c:v>
                </c:pt>
                <c:pt idx="27">
                  <c:v>45219</c:v>
                </c:pt>
                <c:pt idx="28">
                  <c:v>45226</c:v>
                </c:pt>
                <c:pt idx="29">
                  <c:v>45233</c:v>
                </c:pt>
                <c:pt idx="30">
                  <c:v>45240</c:v>
                </c:pt>
                <c:pt idx="31">
                  <c:v>45247</c:v>
                </c:pt>
                <c:pt idx="32">
                  <c:v>45254</c:v>
                </c:pt>
                <c:pt idx="33">
                  <c:v>45261</c:v>
                </c:pt>
                <c:pt idx="34">
                  <c:v>45268</c:v>
                </c:pt>
                <c:pt idx="35">
                  <c:v>45275</c:v>
                </c:pt>
                <c:pt idx="36">
                  <c:v>45282</c:v>
                </c:pt>
                <c:pt idx="37">
                  <c:v>45289</c:v>
                </c:pt>
                <c:pt idx="38">
                  <c:v>45296</c:v>
                </c:pt>
                <c:pt idx="39">
                  <c:v>45303</c:v>
                </c:pt>
                <c:pt idx="40">
                  <c:v>45310</c:v>
                </c:pt>
                <c:pt idx="41">
                  <c:v>45317</c:v>
                </c:pt>
                <c:pt idx="42">
                  <c:v>45324</c:v>
                </c:pt>
                <c:pt idx="43">
                  <c:v>45331</c:v>
                </c:pt>
                <c:pt idx="44">
                  <c:v>45338</c:v>
                </c:pt>
                <c:pt idx="45">
                  <c:v>45345</c:v>
                </c:pt>
                <c:pt idx="46">
                  <c:v>45352</c:v>
                </c:pt>
                <c:pt idx="47">
                  <c:v>45359</c:v>
                </c:pt>
                <c:pt idx="48">
                  <c:v>45366</c:v>
                </c:pt>
                <c:pt idx="49">
                  <c:v>45373</c:v>
                </c:pt>
                <c:pt idx="50">
                  <c:v>45380</c:v>
                </c:pt>
                <c:pt idx="51">
                  <c:v>45387</c:v>
                </c:pt>
              </c:numCache>
            </c:numRef>
          </c:xVal>
          <c:yVal>
            <c:numRef>
              <c:f>'Courbes de température'!$AN$63:$AN$114</c:f>
              <c:numCache>
                <c:formatCode>0.0</c:formatCode>
                <c:ptCount val="52"/>
                <c:pt idx="0">
                  <c:v>11.5</c:v>
                </c:pt>
                <c:pt idx="1">
                  <c:v>13.5</c:v>
                </c:pt>
                <c:pt idx="2">
                  <c:v>15.75</c:v>
                </c:pt>
                <c:pt idx="3">
                  <c:v>19.25</c:v>
                </c:pt>
                <c:pt idx="4">
                  <c:v>16</c:v>
                </c:pt>
                <c:pt idx="5">
                  <c:v>19.5</c:v>
                </c:pt>
                <c:pt idx="6">
                  <c:v>19.5</c:v>
                </c:pt>
                <c:pt idx="7">
                  <c:v>21.75</c:v>
                </c:pt>
                <c:pt idx="8">
                  <c:v>27.25</c:v>
                </c:pt>
                <c:pt idx="9">
                  <c:v>28.5</c:v>
                </c:pt>
                <c:pt idx="10">
                  <c:v>25.666666666666668</c:v>
                </c:pt>
                <c:pt idx="11">
                  <c:v>23</c:v>
                </c:pt>
                <c:pt idx="12">
                  <c:v>29.5</c:v>
                </c:pt>
                <c:pt idx="13">
                  <c:v>23</c:v>
                </c:pt>
                <c:pt idx="14">
                  <c:v>21</c:v>
                </c:pt>
                <c:pt idx="15">
                  <c:v>22.666666666666668</c:v>
                </c:pt>
                <c:pt idx="16">
                  <c:v>19.5</c:v>
                </c:pt>
                <c:pt idx="17">
                  <c:v>26.666666666666668</c:v>
                </c:pt>
                <c:pt idx="18">
                  <c:v>25.5</c:v>
                </c:pt>
                <c:pt idx="19">
                  <c:v>20.25</c:v>
                </c:pt>
                <c:pt idx="20">
                  <c:v>23.25</c:v>
                </c:pt>
                <c:pt idx="21">
                  <c:v>30.333333333333332</c:v>
                </c:pt>
                <c:pt idx="22">
                  <c:v>25.333333333333332</c:v>
                </c:pt>
                <c:pt idx="23">
                  <c:v>19.333333333333332</c:v>
                </c:pt>
                <c:pt idx="24">
                  <c:v>20.333333333333332</c:v>
                </c:pt>
                <c:pt idx="25">
                  <c:v>20.75</c:v>
                </c:pt>
                <c:pt idx="26">
                  <c:v>19</c:v>
                </c:pt>
                <c:pt idx="27">
                  <c:v>13.5</c:v>
                </c:pt>
                <c:pt idx="28">
                  <c:v>12.75</c:v>
                </c:pt>
                <c:pt idx="29">
                  <c:v>11</c:v>
                </c:pt>
                <c:pt idx="30">
                  <c:v>8.8333333333333339</c:v>
                </c:pt>
                <c:pt idx="31">
                  <c:v>8.6666666666666661</c:v>
                </c:pt>
                <c:pt idx="32">
                  <c:v>6</c:v>
                </c:pt>
                <c:pt idx="33">
                  <c:v>2.875</c:v>
                </c:pt>
                <c:pt idx="34">
                  <c:v>6.333333333333333</c:v>
                </c:pt>
                <c:pt idx="35">
                  <c:v>7.75</c:v>
                </c:pt>
                <c:pt idx="36">
                  <c:v>10.25</c:v>
                </c:pt>
                <c:pt idx="37">
                  <c:v>9.5</c:v>
                </c:pt>
                <c:pt idx="38">
                  <c:v>7.666666666666667</c:v>
                </c:pt>
                <c:pt idx="39">
                  <c:v>-0.33333333333333331</c:v>
                </c:pt>
                <c:pt idx="40">
                  <c:v>-1</c:v>
                </c:pt>
                <c:pt idx="41">
                  <c:v>7</c:v>
                </c:pt>
                <c:pt idx="42">
                  <c:v>9.25</c:v>
                </c:pt>
                <c:pt idx="43">
                  <c:v>11</c:v>
                </c:pt>
                <c:pt idx="44">
                  <c:v>13</c:v>
                </c:pt>
                <c:pt idx="45">
                  <c:v>9.3333333333333339</c:v>
                </c:pt>
                <c:pt idx="46">
                  <c:v>9.75</c:v>
                </c:pt>
                <c:pt idx="47">
                  <c:v>10.333333333333334</c:v>
                </c:pt>
                <c:pt idx="48">
                  <c:v>12</c:v>
                </c:pt>
                <c:pt idx="49">
                  <c:v>11</c:v>
                </c:pt>
                <c:pt idx="50">
                  <c:v>13.75</c:v>
                </c:pt>
                <c:pt idx="51">
                  <c:v>18</c:v>
                </c:pt>
              </c:numCache>
            </c:numRef>
          </c:yVal>
          <c:smooth val="1"/>
          <c:extLst>
            <c:ext xmlns:c16="http://schemas.microsoft.com/office/drawing/2014/chart" uri="{C3380CC4-5D6E-409C-BE32-E72D297353CC}">
              <c16:uniqueId val="{00000001-44A2-4219-AFCD-8F0C201D028B}"/>
            </c:ext>
          </c:extLst>
        </c:ser>
        <c:dLbls>
          <c:showLegendKey val="0"/>
          <c:showVal val="0"/>
          <c:showCatName val="0"/>
          <c:showSerName val="0"/>
          <c:showPercent val="0"/>
          <c:showBubbleSize val="0"/>
        </c:dLbls>
        <c:axId val="406996736"/>
        <c:axId val="294585904"/>
      </c:scatterChart>
      <c:valAx>
        <c:axId val="406996736"/>
        <c:scaling>
          <c:orientation val="minMax"/>
          <c:max val="45387"/>
          <c:min val="450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BE"/>
                  <a:t>Temps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94585904"/>
        <c:crosses val="autoZero"/>
        <c:crossBetween val="midCat"/>
        <c:majorUnit val="100"/>
      </c:valAx>
      <c:valAx>
        <c:axId val="2945859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BE"/>
                  <a:t>Température</a:t>
                </a:r>
                <a:r>
                  <a:rPr lang="fr-BE" baseline="0"/>
                  <a:t> (°C)</a:t>
                </a:r>
                <a:endParaRPr lang="fr-BE"/>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40699673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n-US" sz="1200" b="0" i="0" baseline="0">
                <a:effectLst/>
              </a:rPr>
              <a:t>Sac C - Courbes des températures moyennes relevées dans le fût expérimental et le milieu extérieur</a:t>
            </a:r>
            <a:endParaRPr lang="fr-BE" sz="12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en-US"/>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fr-FR"/>
        </a:p>
      </c:txPr>
    </c:title>
    <c:autoTitleDeleted val="0"/>
    <c:plotArea>
      <c:layout>
        <c:manualLayout>
          <c:layoutTarget val="inner"/>
          <c:xMode val="edge"/>
          <c:yMode val="edge"/>
          <c:x val="7.3918017192295404E-2"/>
          <c:y val="0.25212085996513656"/>
          <c:w val="0.86559926536960663"/>
          <c:h val="0.55104521725603595"/>
        </c:manualLayout>
      </c:layout>
      <c:scatterChart>
        <c:scatterStyle val="smoothMarker"/>
        <c:varyColors val="0"/>
        <c:ser>
          <c:idx val="0"/>
          <c:order val="0"/>
          <c:tx>
            <c:strRef>
              <c:f>'Courbes de température'!$AJ$120</c:f>
              <c:strCache>
                <c:ptCount val="1"/>
                <c:pt idx="0">
                  <c:v>T° compost (°C)</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'Courbes de température'!$AI$121:$AI$172</c:f>
              <c:numCache>
                <c:formatCode>m/d/yyyy</c:formatCode>
                <c:ptCount val="52"/>
                <c:pt idx="0">
                  <c:v>45030</c:v>
                </c:pt>
                <c:pt idx="1">
                  <c:v>45037</c:v>
                </c:pt>
                <c:pt idx="2">
                  <c:v>45044</c:v>
                </c:pt>
                <c:pt idx="3">
                  <c:v>45051</c:v>
                </c:pt>
                <c:pt idx="4">
                  <c:v>45058</c:v>
                </c:pt>
                <c:pt idx="5">
                  <c:v>45065</c:v>
                </c:pt>
                <c:pt idx="6">
                  <c:v>45072</c:v>
                </c:pt>
                <c:pt idx="7">
                  <c:v>45079</c:v>
                </c:pt>
                <c:pt idx="8">
                  <c:v>45086</c:v>
                </c:pt>
                <c:pt idx="9">
                  <c:v>45093</c:v>
                </c:pt>
                <c:pt idx="10">
                  <c:v>45100</c:v>
                </c:pt>
                <c:pt idx="11">
                  <c:v>45107</c:v>
                </c:pt>
                <c:pt idx="12">
                  <c:v>45114</c:v>
                </c:pt>
                <c:pt idx="13">
                  <c:v>45121</c:v>
                </c:pt>
                <c:pt idx="14">
                  <c:v>45128</c:v>
                </c:pt>
                <c:pt idx="15">
                  <c:v>45135</c:v>
                </c:pt>
                <c:pt idx="16">
                  <c:v>45142</c:v>
                </c:pt>
                <c:pt idx="17">
                  <c:v>45149</c:v>
                </c:pt>
                <c:pt idx="18">
                  <c:v>45156</c:v>
                </c:pt>
                <c:pt idx="19">
                  <c:v>45163</c:v>
                </c:pt>
                <c:pt idx="20">
                  <c:v>45170</c:v>
                </c:pt>
                <c:pt idx="21">
                  <c:v>45177</c:v>
                </c:pt>
                <c:pt idx="22">
                  <c:v>45184</c:v>
                </c:pt>
                <c:pt idx="23">
                  <c:v>45191</c:v>
                </c:pt>
                <c:pt idx="24">
                  <c:v>45198</c:v>
                </c:pt>
                <c:pt idx="25">
                  <c:v>45205</c:v>
                </c:pt>
                <c:pt idx="26">
                  <c:v>45212</c:v>
                </c:pt>
                <c:pt idx="27">
                  <c:v>45219</c:v>
                </c:pt>
                <c:pt idx="28">
                  <c:v>45226</c:v>
                </c:pt>
                <c:pt idx="29">
                  <c:v>45233</c:v>
                </c:pt>
                <c:pt idx="30">
                  <c:v>45240</c:v>
                </c:pt>
                <c:pt idx="31">
                  <c:v>45247</c:v>
                </c:pt>
                <c:pt idx="32">
                  <c:v>45254</c:v>
                </c:pt>
                <c:pt idx="33">
                  <c:v>45261</c:v>
                </c:pt>
                <c:pt idx="34">
                  <c:v>45268</c:v>
                </c:pt>
                <c:pt idx="35">
                  <c:v>45275</c:v>
                </c:pt>
                <c:pt idx="36">
                  <c:v>45282</c:v>
                </c:pt>
                <c:pt idx="37">
                  <c:v>45289</c:v>
                </c:pt>
                <c:pt idx="38">
                  <c:v>45296</c:v>
                </c:pt>
                <c:pt idx="39">
                  <c:v>45303</c:v>
                </c:pt>
                <c:pt idx="40">
                  <c:v>45310</c:v>
                </c:pt>
                <c:pt idx="41">
                  <c:v>45317</c:v>
                </c:pt>
                <c:pt idx="42">
                  <c:v>45324</c:v>
                </c:pt>
                <c:pt idx="43">
                  <c:v>45331</c:v>
                </c:pt>
                <c:pt idx="44">
                  <c:v>45338</c:v>
                </c:pt>
                <c:pt idx="45">
                  <c:v>45345</c:v>
                </c:pt>
                <c:pt idx="46">
                  <c:v>45352</c:v>
                </c:pt>
                <c:pt idx="47">
                  <c:v>45359</c:v>
                </c:pt>
                <c:pt idx="48">
                  <c:v>45366</c:v>
                </c:pt>
                <c:pt idx="49">
                  <c:v>45373</c:v>
                </c:pt>
                <c:pt idx="50">
                  <c:v>45380</c:v>
                </c:pt>
                <c:pt idx="51">
                  <c:v>45387</c:v>
                </c:pt>
              </c:numCache>
            </c:numRef>
          </c:xVal>
          <c:yVal>
            <c:numRef>
              <c:f>'Courbes de température'!$AJ$121:$AJ$172</c:f>
              <c:numCache>
                <c:formatCode>0.0</c:formatCode>
                <c:ptCount val="52"/>
                <c:pt idx="0">
                  <c:v>15</c:v>
                </c:pt>
                <c:pt idx="1">
                  <c:v>12.75</c:v>
                </c:pt>
                <c:pt idx="2">
                  <c:v>17.5</c:v>
                </c:pt>
                <c:pt idx="3">
                  <c:v>23</c:v>
                </c:pt>
                <c:pt idx="4">
                  <c:v>22.333333333333332</c:v>
                </c:pt>
                <c:pt idx="5">
                  <c:v>21.833333333333332</c:v>
                </c:pt>
                <c:pt idx="6">
                  <c:v>24.5</c:v>
                </c:pt>
                <c:pt idx="7">
                  <c:v>25</c:v>
                </c:pt>
                <c:pt idx="8">
                  <c:v>27.666666666666668</c:v>
                </c:pt>
                <c:pt idx="9">
                  <c:v>29.666666666666668</c:v>
                </c:pt>
                <c:pt idx="10">
                  <c:v>27.5</c:v>
                </c:pt>
                <c:pt idx="11">
                  <c:v>22.5</c:v>
                </c:pt>
                <c:pt idx="12">
                  <c:v>27.666666666666668</c:v>
                </c:pt>
                <c:pt idx="13">
                  <c:v>26.333333333333332</c:v>
                </c:pt>
                <c:pt idx="14">
                  <c:v>23.5</c:v>
                </c:pt>
                <c:pt idx="15">
                  <c:v>22.5</c:v>
                </c:pt>
                <c:pt idx="16">
                  <c:v>22.5</c:v>
                </c:pt>
                <c:pt idx="17">
                  <c:v>21.5</c:v>
                </c:pt>
                <c:pt idx="18">
                  <c:v>23.5</c:v>
                </c:pt>
                <c:pt idx="19">
                  <c:v>20</c:v>
                </c:pt>
                <c:pt idx="20">
                  <c:v>20.5</c:v>
                </c:pt>
                <c:pt idx="21">
                  <c:v>24</c:v>
                </c:pt>
                <c:pt idx="22">
                  <c:v>20</c:v>
                </c:pt>
                <c:pt idx="23">
                  <c:v>20</c:v>
                </c:pt>
                <c:pt idx="24">
                  <c:v>20</c:v>
                </c:pt>
                <c:pt idx="25">
                  <c:v>18</c:v>
                </c:pt>
                <c:pt idx="26">
                  <c:v>16</c:v>
                </c:pt>
                <c:pt idx="27">
                  <c:v>18</c:v>
                </c:pt>
                <c:pt idx="28">
                  <c:v>15</c:v>
                </c:pt>
                <c:pt idx="29">
                  <c:v>12</c:v>
                </c:pt>
                <c:pt idx="30">
                  <c:v>11</c:v>
                </c:pt>
                <c:pt idx="31">
                  <c:v>10</c:v>
                </c:pt>
                <c:pt idx="32">
                  <c:v>11</c:v>
                </c:pt>
                <c:pt idx="33">
                  <c:v>10.75</c:v>
                </c:pt>
                <c:pt idx="34">
                  <c:v>10.5</c:v>
                </c:pt>
                <c:pt idx="35">
                  <c:v>11</c:v>
                </c:pt>
                <c:pt idx="36">
                  <c:v>10.5</c:v>
                </c:pt>
                <c:pt idx="37">
                  <c:v>10</c:v>
                </c:pt>
                <c:pt idx="38">
                  <c:v>10</c:v>
                </c:pt>
                <c:pt idx="39">
                  <c:v>2</c:v>
                </c:pt>
                <c:pt idx="40">
                  <c:v>0</c:v>
                </c:pt>
                <c:pt idx="41">
                  <c:v>10</c:v>
                </c:pt>
                <c:pt idx="42">
                  <c:v>5</c:v>
                </c:pt>
                <c:pt idx="43">
                  <c:v>7.5</c:v>
                </c:pt>
                <c:pt idx="44">
                  <c:v>7</c:v>
                </c:pt>
                <c:pt idx="45">
                  <c:v>7.75</c:v>
                </c:pt>
                <c:pt idx="46">
                  <c:v>5</c:v>
                </c:pt>
                <c:pt idx="47">
                  <c:v>10.333333333333334</c:v>
                </c:pt>
                <c:pt idx="48">
                  <c:v>15</c:v>
                </c:pt>
                <c:pt idx="49">
                  <c:v>20.5</c:v>
                </c:pt>
                <c:pt idx="50">
                  <c:v>16</c:v>
                </c:pt>
                <c:pt idx="51">
                  <c:v>16.5</c:v>
                </c:pt>
              </c:numCache>
            </c:numRef>
          </c:yVal>
          <c:smooth val="1"/>
          <c:extLst>
            <c:ext xmlns:c16="http://schemas.microsoft.com/office/drawing/2014/chart" uri="{C3380CC4-5D6E-409C-BE32-E72D297353CC}">
              <c16:uniqueId val="{00000000-51E6-4915-8C14-0D99F16082BF}"/>
            </c:ext>
          </c:extLst>
        </c:ser>
        <c:ser>
          <c:idx val="1"/>
          <c:order val="1"/>
          <c:tx>
            <c:strRef>
              <c:f>'Courbes de température'!$AK$120</c:f>
              <c:strCache>
                <c:ptCount val="1"/>
                <c:pt idx="0">
                  <c:v>T° externe (°C)</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'Courbes de température'!$AI$121:$AI$172</c:f>
              <c:numCache>
                <c:formatCode>m/d/yyyy</c:formatCode>
                <c:ptCount val="52"/>
                <c:pt idx="0">
                  <c:v>45030</c:v>
                </c:pt>
                <c:pt idx="1">
                  <c:v>45037</c:v>
                </c:pt>
                <c:pt idx="2">
                  <c:v>45044</c:v>
                </c:pt>
                <c:pt idx="3">
                  <c:v>45051</c:v>
                </c:pt>
                <c:pt idx="4">
                  <c:v>45058</c:v>
                </c:pt>
                <c:pt idx="5">
                  <c:v>45065</c:v>
                </c:pt>
                <c:pt idx="6">
                  <c:v>45072</c:v>
                </c:pt>
                <c:pt idx="7">
                  <c:v>45079</c:v>
                </c:pt>
                <c:pt idx="8">
                  <c:v>45086</c:v>
                </c:pt>
                <c:pt idx="9">
                  <c:v>45093</c:v>
                </c:pt>
                <c:pt idx="10">
                  <c:v>45100</c:v>
                </c:pt>
                <c:pt idx="11">
                  <c:v>45107</c:v>
                </c:pt>
                <c:pt idx="12">
                  <c:v>45114</c:v>
                </c:pt>
                <c:pt idx="13">
                  <c:v>45121</c:v>
                </c:pt>
                <c:pt idx="14">
                  <c:v>45128</c:v>
                </c:pt>
                <c:pt idx="15">
                  <c:v>45135</c:v>
                </c:pt>
                <c:pt idx="16">
                  <c:v>45142</c:v>
                </c:pt>
                <c:pt idx="17">
                  <c:v>45149</c:v>
                </c:pt>
                <c:pt idx="18">
                  <c:v>45156</c:v>
                </c:pt>
                <c:pt idx="19">
                  <c:v>45163</c:v>
                </c:pt>
                <c:pt idx="20">
                  <c:v>45170</c:v>
                </c:pt>
                <c:pt idx="21">
                  <c:v>45177</c:v>
                </c:pt>
                <c:pt idx="22">
                  <c:v>45184</c:v>
                </c:pt>
                <c:pt idx="23">
                  <c:v>45191</c:v>
                </c:pt>
                <c:pt idx="24">
                  <c:v>45198</c:v>
                </c:pt>
                <c:pt idx="25">
                  <c:v>45205</c:v>
                </c:pt>
                <c:pt idx="26">
                  <c:v>45212</c:v>
                </c:pt>
                <c:pt idx="27">
                  <c:v>45219</c:v>
                </c:pt>
                <c:pt idx="28">
                  <c:v>45226</c:v>
                </c:pt>
                <c:pt idx="29">
                  <c:v>45233</c:v>
                </c:pt>
                <c:pt idx="30">
                  <c:v>45240</c:v>
                </c:pt>
                <c:pt idx="31">
                  <c:v>45247</c:v>
                </c:pt>
                <c:pt idx="32">
                  <c:v>45254</c:v>
                </c:pt>
                <c:pt idx="33">
                  <c:v>45261</c:v>
                </c:pt>
                <c:pt idx="34">
                  <c:v>45268</c:v>
                </c:pt>
                <c:pt idx="35">
                  <c:v>45275</c:v>
                </c:pt>
                <c:pt idx="36">
                  <c:v>45282</c:v>
                </c:pt>
                <c:pt idx="37">
                  <c:v>45289</c:v>
                </c:pt>
                <c:pt idx="38">
                  <c:v>45296</c:v>
                </c:pt>
                <c:pt idx="39">
                  <c:v>45303</c:v>
                </c:pt>
                <c:pt idx="40">
                  <c:v>45310</c:v>
                </c:pt>
                <c:pt idx="41">
                  <c:v>45317</c:v>
                </c:pt>
                <c:pt idx="42">
                  <c:v>45324</c:v>
                </c:pt>
                <c:pt idx="43">
                  <c:v>45331</c:v>
                </c:pt>
                <c:pt idx="44">
                  <c:v>45338</c:v>
                </c:pt>
                <c:pt idx="45">
                  <c:v>45345</c:v>
                </c:pt>
                <c:pt idx="46">
                  <c:v>45352</c:v>
                </c:pt>
                <c:pt idx="47">
                  <c:v>45359</c:v>
                </c:pt>
                <c:pt idx="48">
                  <c:v>45366</c:v>
                </c:pt>
                <c:pt idx="49">
                  <c:v>45373</c:v>
                </c:pt>
                <c:pt idx="50">
                  <c:v>45380</c:v>
                </c:pt>
                <c:pt idx="51">
                  <c:v>45387</c:v>
                </c:pt>
              </c:numCache>
            </c:numRef>
          </c:xVal>
          <c:yVal>
            <c:numRef>
              <c:f>'Courbes de température'!$AK$121:$AK$172</c:f>
              <c:numCache>
                <c:formatCode>0.0</c:formatCode>
                <c:ptCount val="52"/>
                <c:pt idx="0">
                  <c:v>12.933333333333332</c:v>
                </c:pt>
                <c:pt idx="1">
                  <c:v>13.25</c:v>
                </c:pt>
                <c:pt idx="2">
                  <c:v>14</c:v>
                </c:pt>
                <c:pt idx="3">
                  <c:v>18.866666666666667</c:v>
                </c:pt>
                <c:pt idx="4">
                  <c:v>14.333333333333334</c:v>
                </c:pt>
                <c:pt idx="5">
                  <c:v>20.833333333333332</c:v>
                </c:pt>
                <c:pt idx="6">
                  <c:v>14.75</c:v>
                </c:pt>
                <c:pt idx="7">
                  <c:v>20</c:v>
                </c:pt>
                <c:pt idx="8">
                  <c:v>26.333333333333332</c:v>
                </c:pt>
                <c:pt idx="9">
                  <c:v>29</c:v>
                </c:pt>
                <c:pt idx="10">
                  <c:v>21.5</c:v>
                </c:pt>
                <c:pt idx="11">
                  <c:v>22</c:v>
                </c:pt>
                <c:pt idx="12">
                  <c:v>27.666666666666668</c:v>
                </c:pt>
                <c:pt idx="13">
                  <c:v>24.333333333333332</c:v>
                </c:pt>
                <c:pt idx="14">
                  <c:v>24</c:v>
                </c:pt>
                <c:pt idx="15">
                  <c:v>23</c:v>
                </c:pt>
                <c:pt idx="16">
                  <c:v>22</c:v>
                </c:pt>
                <c:pt idx="17">
                  <c:v>25.5</c:v>
                </c:pt>
                <c:pt idx="18">
                  <c:v>21.5</c:v>
                </c:pt>
                <c:pt idx="19">
                  <c:v>17.5</c:v>
                </c:pt>
                <c:pt idx="20">
                  <c:v>17</c:v>
                </c:pt>
                <c:pt idx="21">
                  <c:v>25.5</c:v>
                </c:pt>
                <c:pt idx="22">
                  <c:v>22</c:v>
                </c:pt>
                <c:pt idx="23">
                  <c:v>13</c:v>
                </c:pt>
                <c:pt idx="24">
                  <c:v>18</c:v>
                </c:pt>
                <c:pt idx="25">
                  <c:v>22</c:v>
                </c:pt>
                <c:pt idx="26">
                  <c:v>12</c:v>
                </c:pt>
                <c:pt idx="27">
                  <c:v>15</c:v>
                </c:pt>
                <c:pt idx="28">
                  <c:v>10</c:v>
                </c:pt>
                <c:pt idx="29">
                  <c:v>9</c:v>
                </c:pt>
                <c:pt idx="30">
                  <c:v>10</c:v>
                </c:pt>
                <c:pt idx="31">
                  <c:v>4</c:v>
                </c:pt>
                <c:pt idx="32">
                  <c:v>8</c:v>
                </c:pt>
                <c:pt idx="33">
                  <c:v>9</c:v>
                </c:pt>
                <c:pt idx="34">
                  <c:v>10</c:v>
                </c:pt>
                <c:pt idx="35">
                  <c:v>10</c:v>
                </c:pt>
                <c:pt idx="36">
                  <c:v>8</c:v>
                </c:pt>
                <c:pt idx="37">
                  <c:v>6</c:v>
                </c:pt>
                <c:pt idx="38">
                  <c:v>7</c:v>
                </c:pt>
                <c:pt idx="39">
                  <c:v>3</c:v>
                </c:pt>
                <c:pt idx="40">
                  <c:v>-1</c:v>
                </c:pt>
                <c:pt idx="41">
                  <c:v>9</c:v>
                </c:pt>
                <c:pt idx="42">
                  <c:v>7</c:v>
                </c:pt>
                <c:pt idx="43">
                  <c:v>9.5</c:v>
                </c:pt>
                <c:pt idx="44">
                  <c:v>12</c:v>
                </c:pt>
                <c:pt idx="45">
                  <c:v>8</c:v>
                </c:pt>
                <c:pt idx="46">
                  <c:v>7</c:v>
                </c:pt>
                <c:pt idx="47">
                  <c:v>10.333333333333334</c:v>
                </c:pt>
                <c:pt idx="48">
                  <c:v>12</c:v>
                </c:pt>
                <c:pt idx="49">
                  <c:v>12.5</c:v>
                </c:pt>
                <c:pt idx="50">
                  <c:v>10</c:v>
                </c:pt>
                <c:pt idx="51">
                  <c:v>17</c:v>
                </c:pt>
              </c:numCache>
            </c:numRef>
          </c:yVal>
          <c:smooth val="1"/>
          <c:extLst>
            <c:ext xmlns:c16="http://schemas.microsoft.com/office/drawing/2014/chart" uri="{C3380CC4-5D6E-409C-BE32-E72D297353CC}">
              <c16:uniqueId val="{00000001-51E6-4915-8C14-0D99F16082BF}"/>
            </c:ext>
          </c:extLst>
        </c:ser>
        <c:dLbls>
          <c:showLegendKey val="0"/>
          <c:showVal val="0"/>
          <c:showCatName val="0"/>
          <c:showSerName val="0"/>
          <c:showPercent val="0"/>
          <c:showBubbleSize val="0"/>
        </c:dLbls>
        <c:axId val="354250224"/>
        <c:axId val="295993648"/>
      </c:scatterChart>
      <c:valAx>
        <c:axId val="354250224"/>
        <c:scaling>
          <c:orientation val="minMax"/>
          <c:max val="45387"/>
          <c:min val="450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BE"/>
                  <a:t>Temps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95993648"/>
        <c:crosses val="autoZero"/>
        <c:crossBetween val="midCat"/>
        <c:majorUnit val="100"/>
      </c:valAx>
      <c:valAx>
        <c:axId val="2959936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BE"/>
                  <a:t>Température</a:t>
                </a:r>
                <a:r>
                  <a:rPr lang="fr-BE" baseline="0"/>
                  <a:t> (°C)</a:t>
                </a:r>
                <a:endParaRPr lang="fr-BE"/>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35425022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0" i="0" baseline="0">
                <a:effectLst/>
              </a:rPr>
              <a:t>Témoin - Courbes des températures moyennes relevées dans les fûts expérimentaux et le milieu extérieur</a:t>
            </a:r>
            <a:endParaRPr lang="fr-BE" sz="12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manualLayout>
          <c:layoutTarget val="inner"/>
          <c:xMode val="edge"/>
          <c:yMode val="edge"/>
          <c:x val="0.11139597133691621"/>
          <c:y val="0.26724537037037038"/>
          <c:w val="0.82812131122498578"/>
          <c:h val="0.53671806649168852"/>
        </c:manualLayout>
      </c:layout>
      <c:scatterChart>
        <c:scatterStyle val="smoothMarker"/>
        <c:varyColors val="0"/>
        <c:ser>
          <c:idx val="0"/>
          <c:order val="0"/>
          <c:tx>
            <c:strRef>
              <c:f>'Courbes de température'!$AJ$175</c:f>
              <c:strCache>
                <c:ptCount val="1"/>
                <c:pt idx="0">
                  <c:v>T° compost</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'Courbes de température'!$AI$176:$AI$227</c:f>
              <c:numCache>
                <c:formatCode>m/d/yyyy</c:formatCode>
                <c:ptCount val="52"/>
                <c:pt idx="0">
                  <c:v>45030</c:v>
                </c:pt>
                <c:pt idx="1">
                  <c:v>45037</c:v>
                </c:pt>
                <c:pt idx="2">
                  <c:v>45044</c:v>
                </c:pt>
                <c:pt idx="3">
                  <c:v>45051</c:v>
                </c:pt>
                <c:pt idx="4">
                  <c:v>45058</c:v>
                </c:pt>
                <c:pt idx="5">
                  <c:v>45065</c:v>
                </c:pt>
                <c:pt idx="6">
                  <c:v>45072</c:v>
                </c:pt>
                <c:pt idx="7">
                  <c:v>45079</c:v>
                </c:pt>
                <c:pt idx="8">
                  <c:v>45086</c:v>
                </c:pt>
                <c:pt idx="9">
                  <c:v>45093</c:v>
                </c:pt>
                <c:pt idx="10">
                  <c:v>45100</c:v>
                </c:pt>
                <c:pt idx="11">
                  <c:v>45107</c:v>
                </c:pt>
                <c:pt idx="12">
                  <c:v>45114</c:v>
                </c:pt>
                <c:pt idx="13">
                  <c:v>45121</c:v>
                </c:pt>
                <c:pt idx="14">
                  <c:v>45128</c:v>
                </c:pt>
                <c:pt idx="15">
                  <c:v>45135</c:v>
                </c:pt>
                <c:pt idx="16">
                  <c:v>45142</c:v>
                </c:pt>
                <c:pt idx="17">
                  <c:v>45149</c:v>
                </c:pt>
                <c:pt idx="18">
                  <c:v>45156</c:v>
                </c:pt>
                <c:pt idx="19">
                  <c:v>45163</c:v>
                </c:pt>
                <c:pt idx="20">
                  <c:v>45170</c:v>
                </c:pt>
                <c:pt idx="21">
                  <c:v>45177</c:v>
                </c:pt>
                <c:pt idx="22">
                  <c:v>45184</c:v>
                </c:pt>
                <c:pt idx="23">
                  <c:v>45191</c:v>
                </c:pt>
                <c:pt idx="24">
                  <c:v>45198</c:v>
                </c:pt>
                <c:pt idx="25">
                  <c:v>45205</c:v>
                </c:pt>
                <c:pt idx="26">
                  <c:v>45212</c:v>
                </c:pt>
                <c:pt idx="27">
                  <c:v>45219</c:v>
                </c:pt>
                <c:pt idx="28">
                  <c:v>45226</c:v>
                </c:pt>
                <c:pt idx="29">
                  <c:v>45233</c:v>
                </c:pt>
                <c:pt idx="30">
                  <c:v>45240</c:v>
                </c:pt>
                <c:pt idx="31">
                  <c:v>45247</c:v>
                </c:pt>
                <c:pt idx="32">
                  <c:v>45254</c:v>
                </c:pt>
                <c:pt idx="33">
                  <c:v>45261</c:v>
                </c:pt>
                <c:pt idx="34">
                  <c:v>45268</c:v>
                </c:pt>
                <c:pt idx="35">
                  <c:v>45275</c:v>
                </c:pt>
                <c:pt idx="36">
                  <c:v>45282</c:v>
                </c:pt>
                <c:pt idx="37">
                  <c:v>45289</c:v>
                </c:pt>
                <c:pt idx="38">
                  <c:v>45296</c:v>
                </c:pt>
                <c:pt idx="39">
                  <c:v>45303</c:v>
                </c:pt>
                <c:pt idx="40">
                  <c:v>45310</c:v>
                </c:pt>
                <c:pt idx="41">
                  <c:v>45317</c:v>
                </c:pt>
                <c:pt idx="42">
                  <c:v>45324</c:v>
                </c:pt>
                <c:pt idx="43">
                  <c:v>45331</c:v>
                </c:pt>
                <c:pt idx="44">
                  <c:v>45338</c:v>
                </c:pt>
                <c:pt idx="45">
                  <c:v>45345</c:v>
                </c:pt>
                <c:pt idx="46">
                  <c:v>45352</c:v>
                </c:pt>
                <c:pt idx="47">
                  <c:v>45359</c:v>
                </c:pt>
                <c:pt idx="48">
                  <c:v>45366</c:v>
                </c:pt>
                <c:pt idx="49">
                  <c:v>45373</c:v>
                </c:pt>
                <c:pt idx="50">
                  <c:v>45380</c:v>
                </c:pt>
                <c:pt idx="51">
                  <c:v>45387</c:v>
                </c:pt>
              </c:numCache>
            </c:numRef>
          </c:xVal>
          <c:yVal>
            <c:numRef>
              <c:f>'Courbes de température'!$AJ$176:$AJ$227</c:f>
              <c:numCache>
                <c:formatCode>0.0</c:formatCode>
                <c:ptCount val="52"/>
                <c:pt idx="0">
                  <c:v>13.5</c:v>
                </c:pt>
                <c:pt idx="1">
                  <c:v>12</c:v>
                </c:pt>
                <c:pt idx="2">
                  <c:v>15.333333333333334</c:v>
                </c:pt>
                <c:pt idx="3">
                  <c:v>21</c:v>
                </c:pt>
                <c:pt idx="4">
                  <c:v>18.333333333333332</c:v>
                </c:pt>
                <c:pt idx="5">
                  <c:v>17.666666666666668</c:v>
                </c:pt>
                <c:pt idx="6">
                  <c:v>18.333333333333332</c:v>
                </c:pt>
                <c:pt idx="7">
                  <c:v>19.666666666666668</c:v>
                </c:pt>
                <c:pt idx="8">
                  <c:v>26.333333333333332</c:v>
                </c:pt>
                <c:pt idx="9">
                  <c:v>26</c:v>
                </c:pt>
                <c:pt idx="10">
                  <c:v>27</c:v>
                </c:pt>
                <c:pt idx="11">
                  <c:v>21</c:v>
                </c:pt>
                <c:pt idx="12">
                  <c:v>25.333333333333332</c:v>
                </c:pt>
                <c:pt idx="13">
                  <c:v>23</c:v>
                </c:pt>
                <c:pt idx="14">
                  <c:v>22.333333333333332</c:v>
                </c:pt>
                <c:pt idx="15">
                  <c:v>22</c:v>
                </c:pt>
                <c:pt idx="16">
                  <c:v>21</c:v>
                </c:pt>
                <c:pt idx="17">
                  <c:v>26.333333333333332</c:v>
                </c:pt>
                <c:pt idx="18">
                  <c:v>28</c:v>
                </c:pt>
                <c:pt idx="19">
                  <c:v>27.666666666666668</c:v>
                </c:pt>
                <c:pt idx="20">
                  <c:v>22.333333333333332</c:v>
                </c:pt>
                <c:pt idx="21">
                  <c:v>34</c:v>
                </c:pt>
                <c:pt idx="22">
                  <c:v>31</c:v>
                </c:pt>
                <c:pt idx="23">
                  <c:v>21</c:v>
                </c:pt>
                <c:pt idx="24">
                  <c:v>22</c:v>
                </c:pt>
                <c:pt idx="25">
                  <c:v>22.666666666666668</c:v>
                </c:pt>
                <c:pt idx="26">
                  <c:v>23</c:v>
                </c:pt>
                <c:pt idx="27">
                  <c:v>21.333333333333332</c:v>
                </c:pt>
                <c:pt idx="28">
                  <c:v>16.666666666666668</c:v>
                </c:pt>
                <c:pt idx="29">
                  <c:v>15.666666666666666</c:v>
                </c:pt>
                <c:pt idx="30">
                  <c:v>13.666666666666666</c:v>
                </c:pt>
                <c:pt idx="31">
                  <c:v>12.333333333333334</c:v>
                </c:pt>
                <c:pt idx="32">
                  <c:v>15</c:v>
                </c:pt>
                <c:pt idx="33">
                  <c:v>9</c:v>
                </c:pt>
                <c:pt idx="34">
                  <c:v>10</c:v>
                </c:pt>
                <c:pt idx="35">
                  <c:v>10</c:v>
                </c:pt>
                <c:pt idx="36">
                  <c:v>13</c:v>
                </c:pt>
                <c:pt idx="37">
                  <c:v>13.666666666666666</c:v>
                </c:pt>
                <c:pt idx="38">
                  <c:v>10</c:v>
                </c:pt>
                <c:pt idx="39">
                  <c:v>5</c:v>
                </c:pt>
                <c:pt idx="40">
                  <c:v>4</c:v>
                </c:pt>
                <c:pt idx="41">
                  <c:v>7.333333333333333</c:v>
                </c:pt>
                <c:pt idx="42">
                  <c:v>13.666666666666666</c:v>
                </c:pt>
                <c:pt idx="43">
                  <c:v>14.333333333333334</c:v>
                </c:pt>
                <c:pt idx="44">
                  <c:v>19.666666666666668</c:v>
                </c:pt>
                <c:pt idx="45">
                  <c:v>14</c:v>
                </c:pt>
                <c:pt idx="46">
                  <c:v>12</c:v>
                </c:pt>
                <c:pt idx="47">
                  <c:v>15</c:v>
                </c:pt>
                <c:pt idx="48">
                  <c:v>20</c:v>
                </c:pt>
                <c:pt idx="49">
                  <c:v>20.666666666666668</c:v>
                </c:pt>
                <c:pt idx="50">
                  <c:v>19</c:v>
                </c:pt>
                <c:pt idx="51">
                  <c:v>22.333333333333332</c:v>
                </c:pt>
              </c:numCache>
            </c:numRef>
          </c:yVal>
          <c:smooth val="1"/>
          <c:extLst>
            <c:ext xmlns:c16="http://schemas.microsoft.com/office/drawing/2014/chart" uri="{C3380CC4-5D6E-409C-BE32-E72D297353CC}">
              <c16:uniqueId val="{00000000-8B88-404F-A7B4-7EDD1ADCCA68}"/>
            </c:ext>
          </c:extLst>
        </c:ser>
        <c:ser>
          <c:idx val="1"/>
          <c:order val="1"/>
          <c:tx>
            <c:strRef>
              <c:f>'Courbes de température'!$AK$175</c:f>
              <c:strCache>
                <c:ptCount val="1"/>
                <c:pt idx="0">
                  <c:v>T° externe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'Courbes de température'!$AI$176:$AI$227</c:f>
              <c:numCache>
                <c:formatCode>m/d/yyyy</c:formatCode>
                <c:ptCount val="52"/>
                <c:pt idx="0">
                  <c:v>45030</c:v>
                </c:pt>
                <c:pt idx="1">
                  <c:v>45037</c:v>
                </c:pt>
                <c:pt idx="2">
                  <c:v>45044</c:v>
                </c:pt>
                <c:pt idx="3">
                  <c:v>45051</c:v>
                </c:pt>
                <c:pt idx="4">
                  <c:v>45058</c:v>
                </c:pt>
                <c:pt idx="5">
                  <c:v>45065</c:v>
                </c:pt>
                <c:pt idx="6">
                  <c:v>45072</c:v>
                </c:pt>
                <c:pt idx="7">
                  <c:v>45079</c:v>
                </c:pt>
                <c:pt idx="8">
                  <c:v>45086</c:v>
                </c:pt>
                <c:pt idx="9">
                  <c:v>45093</c:v>
                </c:pt>
                <c:pt idx="10">
                  <c:v>45100</c:v>
                </c:pt>
                <c:pt idx="11">
                  <c:v>45107</c:v>
                </c:pt>
                <c:pt idx="12">
                  <c:v>45114</c:v>
                </c:pt>
                <c:pt idx="13">
                  <c:v>45121</c:v>
                </c:pt>
                <c:pt idx="14">
                  <c:v>45128</c:v>
                </c:pt>
                <c:pt idx="15">
                  <c:v>45135</c:v>
                </c:pt>
                <c:pt idx="16">
                  <c:v>45142</c:v>
                </c:pt>
                <c:pt idx="17">
                  <c:v>45149</c:v>
                </c:pt>
                <c:pt idx="18">
                  <c:v>45156</c:v>
                </c:pt>
                <c:pt idx="19">
                  <c:v>45163</c:v>
                </c:pt>
                <c:pt idx="20">
                  <c:v>45170</c:v>
                </c:pt>
                <c:pt idx="21">
                  <c:v>45177</c:v>
                </c:pt>
                <c:pt idx="22">
                  <c:v>45184</c:v>
                </c:pt>
                <c:pt idx="23">
                  <c:v>45191</c:v>
                </c:pt>
                <c:pt idx="24">
                  <c:v>45198</c:v>
                </c:pt>
                <c:pt idx="25">
                  <c:v>45205</c:v>
                </c:pt>
                <c:pt idx="26">
                  <c:v>45212</c:v>
                </c:pt>
                <c:pt idx="27">
                  <c:v>45219</c:v>
                </c:pt>
                <c:pt idx="28">
                  <c:v>45226</c:v>
                </c:pt>
                <c:pt idx="29">
                  <c:v>45233</c:v>
                </c:pt>
                <c:pt idx="30">
                  <c:v>45240</c:v>
                </c:pt>
                <c:pt idx="31">
                  <c:v>45247</c:v>
                </c:pt>
                <c:pt idx="32">
                  <c:v>45254</c:v>
                </c:pt>
                <c:pt idx="33">
                  <c:v>45261</c:v>
                </c:pt>
                <c:pt idx="34">
                  <c:v>45268</c:v>
                </c:pt>
                <c:pt idx="35">
                  <c:v>45275</c:v>
                </c:pt>
                <c:pt idx="36">
                  <c:v>45282</c:v>
                </c:pt>
                <c:pt idx="37">
                  <c:v>45289</c:v>
                </c:pt>
                <c:pt idx="38">
                  <c:v>45296</c:v>
                </c:pt>
                <c:pt idx="39">
                  <c:v>45303</c:v>
                </c:pt>
                <c:pt idx="40">
                  <c:v>45310</c:v>
                </c:pt>
                <c:pt idx="41">
                  <c:v>45317</c:v>
                </c:pt>
                <c:pt idx="42">
                  <c:v>45324</c:v>
                </c:pt>
                <c:pt idx="43">
                  <c:v>45331</c:v>
                </c:pt>
                <c:pt idx="44">
                  <c:v>45338</c:v>
                </c:pt>
                <c:pt idx="45">
                  <c:v>45345</c:v>
                </c:pt>
                <c:pt idx="46">
                  <c:v>45352</c:v>
                </c:pt>
                <c:pt idx="47">
                  <c:v>45359</c:v>
                </c:pt>
                <c:pt idx="48">
                  <c:v>45366</c:v>
                </c:pt>
                <c:pt idx="49">
                  <c:v>45373</c:v>
                </c:pt>
                <c:pt idx="50">
                  <c:v>45380</c:v>
                </c:pt>
                <c:pt idx="51">
                  <c:v>45387</c:v>
                </c:pt>
              </c:numCache>
            </c:numRef>
          </c:xVal>
          <c:yVal>
            <c:numRef>
              <c:f>'Courbes de température'!$AK$176:$AK$227</c:f>
              <c:numCache>
                <c:formatCode>0.0</c:formatCode>
                <c:ptCount val="52"/>
                <c:pt idx="0">
                  <c:v>13</c:v>
                </c:pt>
                <c:pt idx="1">
                  <c:v>16</c:v>
                </c:pt>
                <c:pt idx="2">
                  <c:v>17.666666666666668</c:v>
                </c:pt>
                <c:pt idx="3">
                  <c:v>19.666666666666668</c:v>
                </c:pt>
                <c:pt idx="4">
                  <c:v>18</c:v>
                </c:pt>
                <c:pt idx="5">
                  <c:v>21.666666666666668</c:v>
                </c:pt>
                <c:pt idx="6">
                  <c:v>20.666666666666668</c:v>
                </c:pt>
                <c:pt idx="7">
                  <c:v>20</c:v>
                </c:pt>
                <c:pt idx="8">
                  <c:v>30.666666666666668</c:v>
                </c:pt>
                <c:pt idx="9">
                  <c:v>29</c:v>
                </c:pt>
                <c:pt idx="10">
                  <c:v>29</c:v>
                </c:pt>
                <c:pt idx="11">
                  <c:v>21</c:v>
                </c:pt>
                <c:pt idx="12">
                  <c:v>30</c:v>
                </c:pt>
                <c:pt idx="13">
                  <c:v>22.666666666666668</c:v>
                </c:pt>
                <c:pt idx="14">
                  <c:v>21</c:v>
                </c:pt>
                <c:pt idx="15">
                  <c:v>22.666666666666668</c:v>
                </c:pt>
                <c:pt idx="16">
                  <c:v>19.333333333333332</c:v>
                </c:pt>
                <c:pt idx="17">
                  <c:v>27</c:v>
                </c:pt>
                <c:pt idx="18">
                  <c:v>27.333333333333332</c:v>
                </c:pt>
                <c:pt idx="19">
                  <c:v>22.666666666666668</c:v>
                </c:pt>
                <c:pt idx="20">
                  <c:v>23.333333333333332</c:v>
                </c:pt>
                <c:pt idx="21">
                  <c:v>34</c:v>
                </c:pt>
                <c:pt idx="22">
                  <c:v>25</c:v>
                </c:pt>
                <c:pt idx="23">
                  <c:v>14.333333333333334</c:v>
                </c:pt>
                <c:pt idx="24">
                  <c:v>19</c:v>
                </c:pt>
                <c:pt idx="25">
                  <c:v>22</c:v>
                </c:pt>
                <c:pt idx="26">
                  <c:v>17.333333333333332</c:v>
                </c:pt>
                <c:pt idx="27">
                  <c:v>13.666666666666666</c:v>
                </c:pt>
                <c:pt idx="28">
                  <c:v>13</c:v>
                </c:pt>
                <c:pt idx="29">
                  <c:v>11.333333333333334</c:v>
                </c:pt>
                <c:pt idx="30">
                  <c:v>9.3333333333333339</c:v>
                </c:pt>
                <c:pt idx="31">
                  <c:v>8.3333333333333339</c:v>
                </c:pt>
                <c:pt idx="32">
                  <c:v>8</c:v>
                </c:pt>
                <c:pt idx="33">
                  <c:v>5.333333333333333</c:v>
                </c:pt>
                <c:pt idx="34">
                  <c:v>9</c:v>
                </c:pt>
                <c:pt idx="35">
                  <c:v>7.666666666666667</c:v>
                </c:pt>
                <c:pt idx="36">
                  <c:v>11</c:v>
                </c:pt>
                <c:pt idx="37">
                  <c:v>10.666666666666666</c:v>
                </c:pt>
                <c:pt idx="38">
                  <c:v>7</c:v>
                </c:pt>
                <c:pt idx="39">
                  <c:v>-2</c:v>
                </c:pt>
                <c:pt idx="40">
                  <c:v>1</c:v>
                </c:pt>
                <c:pt idx="41">
                  <c:v>6.333333333333333</c:v>
                </c:pt>
                <c:pt idx="42">
                  <c:v>9</c:v>
                </c:pt>
                <c:pt idx="43">
                  <c:v>11.333333333333334</c:v>
                </c:pt>
                <c:pt idx="44">
                  <c:v>15.333333333333334</c:v>
                </c:pt>
                <c:pt idx="45">
                  <c:v>11.333333333333334</c:v>
                </c:pt>
                <c:pt idx="46">
                  <c:v>10</c:v>
                </c:pt>
                <c:pt idx="47">
                  <c:v>13</c:v>
                </c:pt>
                <c:pt idx="48">
                  <c:v>16</c:v>
                </c:pt>
                <c:pt idx="49">
                  <c:v>13.666666666666666</c:v>
                </c:pt>
                <c:pt idx="50">
                  <c:v>13.666666666666666</c:v>
                </c:pt>
                <c:pt idx="51">
                  <c:v>16.333333333333332</c:v>
                </c:pt>
              </c:numCache>
            </c:numRef>
          </c:yVal>
          <c:smooth val="1"/>
          <c:extLst>
            <c:ext xmlns:c16="http://schemas.microsoft.com/office/drawing/2014/chart" uri="{C3380CC4-5D6E-409C-BE32-E72D297353CC}">
              <c16:uniqueId val="{00000001-8B88-404F-A7B4-7EDD1ADCCA68}"/>
            </c:ext>
          </c:extLst>
        </c:ser>
        <c:dLbls>
          <c:showLegendKey val="0"/>
          <c:showVal val="0"/>
          <c:showCatName val="0"/>
          <c:showSerName val="0"/>
          <c:showPercent val="0"/>
          <c:showBubbleSize val="0"/>
        </c:dLbls>
        <c:axId val="404115520"/>
        <c:axId val="294586736"/>
      </c:scatterChart>
      <c:valAx>
        <c:axId val="404115520"/>
        <c:scaling>
          <c:orientation val="minMax"/>
          <c:max val="45387"/>
          <c:min val="450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BE"/>
                  <a:t>Temps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94586736"/>
        <c:crosses val="autoZero"/>
        <c:crossBetween val="midCat"/>
        <c:majorUnit val="100"/>
      </c:valAx>
      <c:valAx>
        <c:axId val="294586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BE"/>
                  <a:t>Température</a:t>
                </a:r>
                <a:r>
                  <a:rPr lang="fr-BE" baseline="0"/>
                  <a:t> (°C)</a:t>
                </a:r>
                <a:endParaRPr lang="fr-BE"/>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4041155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0" i="0" baseline="0">
                <a:effectLst/>
              </a:rPr>
              <a:t>Sac A - Courbes des températures moyennes relevées dans le système n°1 et le milieu extérieur</a:t>
            </a:r>
            <a:endParaRPr lang="fr-BE" sz="1200">
              <a:effectLst/>
            </a:endParaRPr>
          </a:p>
        </c:rich>
      </c:tx>
      <c:layout>
        <c:manualLayout>
          <c:xMode val="edge"/>
          <c:yMode val="edge"/>
          <c:x val="0.12950899910977962"/>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manualLayout>
          <c:layoutTarget val="inner"/>
          <c:xMode val="edge"/>
          <c:yMode val="edge"/>
          <c:x val="9.8553638242028271E-2"/>
          <c:y val="0.19146369751797726"/>
          <c:w val="0.82514275828162276"/>
          <c:h val="0.55303462850024754"/>
        </c:manualLayout>
      </c:layout>
      <c:scatterChart>
        <c:scatterStyle val="smoothMarker"/>
        <c:varyColors val="0"/>
        <c:ser>
          <c:idx val="0"/>
          <c:order val="0"/>
          <c:tx>
            <c:strRef>
              <c:f>'Suivi température'!$B$5</c:f>
              <c:strCache>
                <c:ptCount val="1"/>
                <c:pt idx="0">
                  <c:v>T° compost</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'Suivi température'!$A$6:$A$22</c:f>
              <c:numCache>
                <c:formatCode>m/d/yyyy</c:formatCode>
                <c:ptCount val="17"/>
                <c:pt idx="0">
                  <c:v>45100</c:v>
                </c:pt>
                <c:pt idx="1">
                  <c:v>45102</c:v>
                </c:pt>
                <c:pt idx="2">
                  <c:v>45112</c:v>
                </c:pt>
                <c:pt idx="3">
                  <c:v>45119</c:v>
                </c:pt>
                <c:pt idx="4">
                  <c:v>45126</c:v>
                </c:pt>
                <c:pt idx="5">
                  <c:v>45144</c:v>
                </c:pt>
                <c:pt idx="6">
                  <c:v>45153</c:v>
                </c:pt>
                <c:pt idx="7">
                  <c:v>45169</c:v>
                </c:pt>
                <c:pt idx="8">
                  <c:v>45173</c:v>
                </c:pt>
                <c:pt idx="9">
                  <c:v>45185</c:v>
                </c:pt>
                <c:pt idx="10">
                  <c:v>45215</c:v>
                </c:pt>
                <c:pt idx="11">
                  <c:v>45232</c:v>
                </c:pt>
                <c:pt idx="12">
                  <c:v>45243</c:v>
                </c:pt>
                <c:pt idx="13">
                  <c:v>45255</c:v>
                </c:pt>
                <c:pt idx="14">
                  <c:v>45299</c:v>
                </c:pt>
                <c:pt idx="15">
                  <c:v>45324</c:v>
                </c:pt>
                <c:pt idx="16">
                  <c:v>45341</c:v>
                </c:pt>
              </c:numCache>
            </c:numRef>
          </c:xVal>
          <c:yVal>
            <c:numRef>
              <c:f>'Suivi température'!$B$6:$B$22</c:f>
              <c:numCache>
                <c:formatCode>General</c:formatCode>
                <c:ptCount val="17"/>
                <c:pt idx="0">
                  <c:v>40</c:v>
                </c:pt>
                <c:pt idx="1">
                  <c:v>40</c:v>
                </c:pt>
                <c:pt idx="2">
                  <c:v>54</c:v>
                </c:pt>
                <c:pt idx="3">
                  <c:v>63</c:v>
                </c:pt>
                <c:pt idx="4">
                  <c:v>64</c:v>
                </c:pt>
                <c:pt idx="5">
                  <c:v>62</c:v>
                </c:pt>
                <c:pt idx="6">
                  <c:v>63</c:v>
                </c:pt>
                <c:pt idx="7">
                  <c:v>59</c:v>
                </c:pt>
                <c:pt idx="8">
                  <c:v>60</c:v>
                </c:pt>
                <c:pt idx="9">
                  <c:v>64</c:v>
                </c:pt>
                <c:pt idx="10">
                  <c:v>60</c:v>
                </c:pt>
                <c:pt idx="11">
                  <c:v>48</c:v>
                </c:pt>
                <c:pt idx="12">
                  <c:v>40</c:v>
                </c:pt>
                <c:pt idx="13">
                  <c:v>39</c:v>
                </c:pt>
                <c:pt idx="14">
                  <c:v>27</c:v>
                </c:pt>
                <c:pt idx="15">
                  <c:v>21</c:v>
                </c:pt>
                <c:pt idx="16">
                  <c:v>22</c:v>
                </c:pt>
              </c:numCache>
            </c:numRef>
          </c:yVal>
          <c:smooth val="1"/>
          <c:extLst>
            <c:ext xmlns:c16="http://schemas.microsoft.com/office/drawing/2014/chart" uri="{C3380CC4-5D6E-409C-BE32-E72D297353CC}">
              <c16:uniqueId val="{00000000-0F2C-44DB-B1B3-23489CFE3912}"/>
            </c:ext>
          </c:extLst>
        </c:ser>
        <c:ser>
          <c:idx val="1"/>
          <c:order val="1"/>
          <c:tx>
            <c:strRef>
              <c:f>'Suivi température'!$C$5</c:f>
              <c:strCache>
                <c:ptCount val="1"/>
                <c:pt idx="0">
                  <c:v>T° externe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'Suivi température'!$A$6:$A$22</c:f>
              <c:numCache>
                <c:formatCode>m/d/yyyy</c:formatCode>
                <c:ptCount val="17"/>
                <c:pt idx="0">
                  <c:v>45100</c:v>
                </c:pt>
                <c:pt idx="1">
                  <c:v>45102</c:v>
                </c:pt>
                <c:pt idx="2">
                  <c:v>45112</c:v>
                </c:pt>
                <c:pt idx="3">
                  <c:v>45119</c:v>
                </c:pt>
                <c:pt idx="4">
                  <c:v>45126</c:v>
                </c:pt>
                <c:pt idx="5">
                  <c:v>45144</c:v>
                </c:pt>
                <c:pt idx="6">
                  <c:v>45153</c:v>
                </c:pt>
                <c:pt idx="7">
                  <c:v>45169</c:v>
                </c:pt>
                <c:pt idx="8">
                  <c:v>45173</c:v>
                </c:pt>
                <c:pt idx="9">
                  <c:v>45185</c:v>
                </c:pt>
                <c:pt idx="10">
                  <c:v>45215</c:v>
                </c:pt>
                <c:pt idx="11">
                  <c:v>45232</c:v>
                </c:pt>
                <c:pt idx="12">
                  <c:v>45243</c:v>
                </c:pt>
                <c:pt idx="13">
                  <c:v>45255</c:v>
                </c:pt>
                <c:pt idx="14">
                  <c:v>45299</c:v>
                </c:pt>
                <c:pt idx="15">
                  <c:v>45324</c:v>
                </c:pt>
                <c:pt idx="16">
                  <c:v>45341</c:v>
                </c:pt>
              </c:numCache>
            </c:numRef>
          </c:xVal>
          <c:yVal>
            <c:numRef>
              <c:f>'Suivi température'!$C$6:$C$22</c:f>
              <c:numCache>
                <c:formatCode>General</c:formatCode>
                <c:ptCount val="17"/>
                <c:pt idx="0">
                  <c:v>28</c:v>
                </c:pt>
                <c:pt idx="1">
                  <c:v>30</c:v>
                </c:pt>
                <c:pt idx="2">
                  <c:v>25</c:v>
                </c:pt>
                <c:pt idx="3">
                  <c:v>23</c:v>
                </c:pt>
                <c:pt idx="4">
                  <c:v>22</c:v>
                </c:pt>
                <c:pt idx="5">
                  <c:v>18</c:v>
                </c:pt>
                <c:pt idx="6">
                  <c:v>24</c:v>
                </c:pt>
                <c:pt idx="7">
                  <c:v>20</c:v>
                </c:pt>
                <c:pt idx="8">
                  <c:v>23</c:v>
                </c:pt>
                <c:pt idx="9">
                  <c:v>22</c:v>
                </c:pt>
                <c:pt idx="10">
                  <c:v>3</c:v>
                </c:pt>
                <c:pt idx="11">
                  <c:v>15</c:v>
                </c:pt>
                <c:pt idx="12">
                  <c:v>13</c:v>
                </c:pt>
                <c:pt idx="13">
                  <c:v>6</c:v>
                </c:pt>
                <c:pt idx="14">
                  <c:v>6</c:v>
                </c:pt>
                <c:pt idx="15">
                  <c:v>5</c:v>
                </c:pt>
                <c:pt idx="16">
                  <c:v>10</c:v>
                </c:pt>
              </c:numCache>
            </c:numRef>
          </c:yVal>
          <c:smooth val="1"/>
          <c:extLst>
            <c:ext xmlns:c16="http://schemas.microsoft.com/office/drawing/2014/chart" uri="{C3380CC4-5D6E-409C-BE32-E72D297353CC}">
              <c16:uniqueId val="{00000001-0F2C-44DB-B1B3-23489CFE3912}"/>
            </c:ext>
          </c:extLst>
        </c:ser>
        <c:dLbls>
          <c:showLegendKey val="0"/>
          <c:showVal val="0"/>
          <c:showCatName val="0"/>
          <c:showSerName val="0"/>
          <c:showPercent val="0"/>
          <c:showBubbleSize val="0"/>
        </c:dLbls>
        <c:axId val="2106364639"/>
        <c:axId val="2106371711"/>
      </c:scatterChart>
      <c:valAx>
        <c:axId val="2106364639"/>
        <c:scaling>
          <c:orientation val="minMax"/>
          <c:max val="45341"/>
          <c:min val="45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BE"/>
                  <a:t>Temps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106371711"/>
        <c:crosses val="autoZero"/>
        <c:crossBetween val="midCat"/>
      </c:valAx>
      <c:valAx>
        <c:axId val="210637171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BE"/>
                  <a:t>Température</a:t>
                </a:r>
                <a:r>
                  <a:rPr lang="fr-BE" baseline="0"/>
                  <a:t> (°C)</a:t>
                </a:r>
                <a:endParaRPr lang="fr-BE"/>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106364639"/>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t>Sac B - Courbes des températures moyennes relevées dans le système n°2 et le</a:t>
            </a:r>
            <a:r>
              <a:rPr lang="en-US" sz="1200" baseline="0"/>
              <a:t> milieu extérieur</a:t>
            </a:r>
            <a:endParaRPr lang="en-US" sz="12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'Suivi température'!$B$26</c:f>
              <c:strCache>
                <c:ptCount val="1"/>
                <c:pt idx="0">
                  <c:v>T° compost</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'Suivi température'!$A$27:$A$47</c:f>
              <c:numCache>
                <c:formatCode>m/d/yyyy</c:formatCode>
                <c:ptCount val="21"/>
                <c:pt idx="0">
                  <c:v>45100</c:v>
                </c:pt>
                <c:pt idx="1">
                  <c:v>45108</c:v>
                </c:pt>
                <c:pt idx="2">
                  <c:v>45115</c:v>
                </c:pt>
                <c:pt idx="3">
                  <c:v>45131</c:v>
                </c:pt>
                <c:pt idx="4">
                  <c:v>45137</c:v>
                </c:pt>
                <c:pt idx="5">
                  <c:v>45144</c:v>
                </c:pt>
                <c:pt idx="6">
                  <c:v>45151</c:v>
                </c:pt>
                <c:pt idx="7">
                  <c:v>45161</c:v>
                </c:pt>
                <c:pt idx="8">
                  <c:v>45172</c:v>
                </c:pt>
                <c:pt idx="9">
                  <c:v>45186</c:v>
                </c:pt>
                <c:pt idx="10">
                  <c:v>45197</c:v>
                </c:pt>
                <c:pt idx="11">
                  <c:v>45214</c:v>
                </c:pt>
                <c:pt idx="12">
                  <c:v>45233</c:v>
                </c:pt>
                <c:pt idx="13">
                  <c:v>45249</c:v>
                </c:pt>
                <c:pt idx="14">
                  <c:v>45255</c:v>
                </c:pt>
                <c:pt idx="15">
                  <c:v>45269</c:v>
                </c:pt>
                <c:pt idx="16">
                  <c:v>45297</c:v>
                </c:pt>
                <c:pt idx="17">
                  <c:v>45325</c:v>
                </c:pt>
                <c:pt idx="18">
                  <c:v>45360</c:v>
                </c:pt>
                <c:pt idx="19">
                  <c:v>45388</c:v>
                </c:pt>
                <c:pt idx="20">
                  <c:v>45413</c:v>
                </c:pt>
              </c:numCache>
            </c:numRef>
          </c:xVal>
          <c:yVal>
            <c:numRef>
              <c:f>'Suivi température'!$B$27:$B$47</c:f>
              <c:numCache>
                <c:formatCode>General</c:formatCode>
                <c:ptCount val="21"/>
                <c:pt idx="0">
                  <c:v>43</c:v>
                </c:pt>
                <c:pt idx="1">
                  <c:v>55</c:v>
                </c:pt>
                <c:pt idx="2">
                  <c:v>60</c:v>
                </c:pt>
                <c:pt idx="3">
                  <c:v>55</c:v>
                </c:pt>
                <c:pt idx="4">
                  <c:v>45</c:v>
                </c:pt>
                <c:pt idx="5">
                  <c:v>50</c:v>
                </c:pt>
                <c:pt idx="6">
                  <c:v>50</c:v>
                </c:pt>
                <c:pt idx="7">
                  <c:v>55</c:v>
                </c:pt>
                <c:pt idx="8">
                  <c:v>50</c:v>
                </c:pt>
                <c:pt idx="9">
                  <c:v>50</c:v>
                </c:pt>
                <c:pt idx="10">
                  <c:v>55</c:v>
                </c:pt>
                <c:pt idx="11">
                  <c:v>55</c:v>
                </c:pt>
                <c:pt idx="12">
                  <c:v>45</c:v>
                </c:pt>
                <c:pt idx="13">
                  <c:v>38</c:v>
                </c:pt>
                <c:pt idx="14">
                  <c:v>38</c:v>
                </c:pt>
                <c:pt idx="15">
                  <c:v>15</c:v>
                </c:pt>
                <c:pt idx="16">
                  <c:v>13</c:v>
                </c:pt>
                <c:pt idx="17">
                  <c:v>10</c:v>
                </c:pt>
                <c:pt idx="18">
                  <c:v>10</c:v>
                </c:pt>
                <c:pt idx="19">
                  <c:v>10</c:v>
                </c:pt>
                <c:pt idx="20">
                  <c:v>10</c:v>
                </c:pt>
              </c:numCache>
            </c:numRef>
          </c:yVal>
          <c:smooth val="1"/>
          <c:extLst>
            <c:ext xmlns:c16="http://schemas.microsoft.com/office/drawing/2014/chart" uri="{C3380CC4-5D6E-409C-BE32-E72D297353CC}">
              <c16:uniqueId val="{00000000-6567-47DD-9F0A-C89DC70E218E}"/>
            </c:ext>
          </c:extLst>
        </c:ser>
        <c:ser>
          <c:idx val="1"/>
          <c:order val="1"/>
          <c:tx>
            <c:strRef>
              <c:f>'Suivi température'!$C$26</c:f>
              <c:strCache>
                <c:ptCount val="1"/>
                <c:pt idx="0">
                  <c:v>T° externe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'Suivi température'!$A$27:$A$47</c:f>
              <c:numCache>
                <c:formatCode>m/d/yyyy</c:formatCode>
                <c:ptCount val="21"/>
                <c:pt idx="0">
                  <c:v>45100</c:v>
                </c:pt>
                <c:pt idx="1">
                  <c:v>45108</c:v>
                </c:pt>
                <c:pt idx="2">
                  <c:v>45115</c:v>
                </c:pt>
                <c:pt idx="3">
                  <c:v>45131</c:v>
                </c:pt>
                <c:pt idx="4">
                  <c:v>45137</c:v>
                </c:pt>
                <c:pt idx="5">
                  <c:v>45144</c:v>
                </c:pt>
                <c:pt idx="6">
                  <c:v>45151</c:v>
                </c:pt>
                <c:pt idx="7">
                  <c:v>45161</c:v>
                </c:pt>
                <c:pt idx="8">
                  <c:v>45172</c:v>
                </c:pt>
                <c:pt idx="9">
                  <c:v>45186</c:v>
                </c:pt>
                <c:pt idx="10">
                  <c:v>45197</c:v>
                </c:pt>
                <c:pt idx="11">
                  <c:v>45214</c:v>
                </c:pt>
                <c:pt idx="12">
                  <c:v>45233</c:v>
                </c:pt>
                <c:pt idx="13">
                  <c:v>45249</c:v>
                </c:pt>
                <c:pt idx="14">
                  <c:v>45255</c:v>
                </c:pt>
                <c:pt idx="15">
                  <c:v>45269</c:v>
                </c:pt>
                <c:pt idx="16">
                  <c:v>45297</c:v>
                </c:pt>
                <c:pt idx="17">
                  <c:v>45325</c:v>
                </c:pt>
                <c:pt idx="18">
                  <c:v>45360</c:v>
                </c:pt>
                <c:pt idx="19">
                  <c:v>45388</c:v>
                </c:pt>
                <c:pt idx="20">
                  <c:v>45413</c:v>
                </c:pt>
              </c:numCache>
            </c:numRef>
          </c:xVal>
          <c:yVal>
            <c:numRef>
              <c:f>'Suivi température'!$C$27:$C$47</c:f>
              <c:numCache>
                <c:formatCode>General</c:formatCode>
                <c:ptCount val="21"/>
                <c:pt idx="0">
                  <c:v>26</c:v>
                </c:pt>
                <c:pt idx="1">
                  <c:v>19</c:v>
                </c:pt>
                <c:pt idx="2">
                  <c:v>20</c:v>
                </c:pt>
                <c:pt idx="3">
                  <c:v>18</c:v>
                </c:pt>
                <c:pt idx="4">
                  <c:v>18</c:v>
                </c:pt>
                <c:pt idx="5">
                  <c:v>15</c:v>
                </c:pt>
                <c:pt idx="6">
                  <c:v>23</c:v>
                </c:pt>
                <c:pt idx="7">
                  <c:v>28</c:v>
                </c:pt>
                <c:pt idx="8">
                  <c:v>28</c:v>
                </c:pt>
                <c:pt idx="9">
                  <c:v>25</c:v>
                </c:pt>
                <c:pt idx="10">
                  <c:v>20</c:v>
                </c:pt>
                <c:pt idx="11">
                  <c:v>13</c:v>
                </c:pt>
                <c:pt idx="12">
                  <c:v>12</c:v>
                </c:pt>
                <c:pt idx="13">
                  <c:v>13</c:v>
                </c:pt>
                <c:pt idx="14">
                  <c:v>8</c:v>
                </c:pt>
                <c:pt idx="15">
                  <c:v>9</c:v>
                </c:pt>
                <c:pt idx="16">
                  <c:v>10</c:v>
                </c:pt>
                <c:pt idx="17">
                  <c:v>15</c:v>
                </c:pt>
                <c:pt idx="18">
                  <c:v>11</c:v>
                </c:pt>
                <c:pt idx="19">
                  <c:v>18</c:v>
                </c:pt>
                <c:pt idx="20">
                  <c:v>19</c:v>
                </c:pt>
              </c:numCache>
            </c:numRef>
          </c:yVal>
          <c:smooth val="1"/>
          <c:extLst>
            <c:ext xmlns:c16="http://schemas.microsoft.com/office/drawing/2014/chart" uri="{C3380CC4-5D6E-409C-BE32-E72D297353CC}">
              <c16:uniqueId val="{00000001-6567-47DD-9F0A-C89DC70E218E}"/>
            </c:ext>
          </c:extLst>
        </c:ser>
        <c:dLbls>
          <c:showLegendKey val="0"/>
          <c:showVal val="0"/>
          <c:showCatName val="0"/>
          <c:showSerName val="0"/>
          <c:showPercent val="0"/>
          <c:showBubbleSize val="0"/>
        </c:dLbls>
        <c:axId val="66192831"/>
        <c:axId val="66198239"/>
      </c:scatterChart>
      <c:valAx>
        <c:axId val="66192831"/>
        <c:scaling>
          <c:orientation val="minMax"/>
          <c:max val="45415"/>
          <c:min val="45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BE"/>
                  <a:t>Temps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66198239"/>
        <c:crosses val="autoZero"/>
        <c:crossBetween val="midCat"/>
      </c:valAx>
      <c:valAx>
        <c:axId val="661982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BE"/>
                  <a:t>Température</a:t>
                </a:r>
                <a:r>
                  <a:rPr lang="fr-BE" baseline="0"/>
                  <a:t> (°C)</a:t>
                </a:r>
                <a:endParaRPr lang="fr-BE"/>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6619283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811119C1E467B4488DBD800BC147FD2" ma:contentTypeVersion="0" ma:contentTypeDescription="Crée un document." ma:contentTypeScope="" ma:versionID="804b9fb1a1133bff5b90bfc624de66c1">
  <xsd:schema xmlns:xsd="http://www.w3.org/2001/XMLSchema" xmlns:xs="http://www.w3.org/2001/XMLSchema" xmlns:p="http://schemas.microsoft.com/office/2006/metadata/properties" targetNamespace="http://schemas.microsoft.com/office/2006/metadata/properties" ma:root="true" ma:fieldsID="efe331b061e72866024fe28ebad680d1">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B30BB21-95C4-4EE1-B11D-F094140C7A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11C4032D-DE26-4F18-B803-99A3E2DA33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83D7EE6-B50E-45EB-BF2F-420DC2CC8178}">
  <ds:schemaRefs>
    <ds:schemaRef ds:uri="http://schemas.openxmlformats.org/officeDocument/2006/bibliography"/>
  </ds:schemaRefs>
</ds:datastoreItem>
</file>

<file path=customXml/itemProps4.xml><?xml version="1.0" encoding="utf-8"?>
<ds:datastoreItem xmlns:ds="http://schemas.openxmlformats.org/officeDocument/2006/customXml" ds:itemID="{6C291820-8009-475F-A371-76B0AD63593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3370</TotalTime>
  <Pages>68</Pages>
  <Words>20512</Words>
  <Characters>112818</Characters>
  <Application>Microsoft Office Word</Application>
  <DocSecurity>0</DocSecurity>
  <Lines>940</Lines>
  <Paragraphs>266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133064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SLEYPENN Sophie</dc:creator>
  <cp:lastModifiedBy>TAMINIAUX Anne-Florence</cp:lastModifiedBy>
  <cp:revision>25</cp:revision>
  <dcterms:created xsi:type="dcterms:W3CDTF">2024-10-16T12:08:00Z</dcterms:created>
  <dcterms:modified xsi:type="dcterms:W3CDTF">2024-12-19T11:33:00Z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0x0101000811119C1E467B4488DBD800BC147FD2</vt:lpwstr>
  </property>
  <property fmtid="{D5CDD505-2E9C-101B-9397-08002B2CF9AE}" pid="3" name="MSIP_Label_97a477d1-147d-4e34-b5e3-7b26d2f44870_Enabled">
    <vt:lpwstr>true</vt:lpwstr>
  </property>
  <property fmtid="{D5CDD505-2E9C-101B-9397-08002B2CF9AE}" pid="4" name="MSIP_Label_97a477d1-147d-4e34-b5e3-7b26d2f44870_SetDate">
    <vt:lpwstr>2024-10-04T14:49:52Z</vt:lpwstr>
  </property>
  <property fmtid="{D5CDD505-2E9C-101B-9397-08002B2CF9AE}" pid="5" name="MSIP_Label_97a477d1-147d-4e34-b5e3-7b26d2f44870_Method">
    <vt:lpwstr>Standard</vt:lpwstr>
  </property>
  <property fmtid="{D5CDD505-2E9C-101B-9397-08002B2CF9AE}" pid="6" name="MSIP_Label_97a477d1-147d-4e34-b5e3-7b26d2f44870_Name">
    <vt:lpwstr>97a477d1-147d-4e34-b5e3-7b26d2f44870</vt:lpwstr>
  </property>
  <property fmtid="{D5CDD505-2E9C-101B-9397-08002B2CF9AE}" pid="7" name="MSIP_Label_97a477d1-147d-4e34-b5e3-7b26d2f44870_SiteId">
    <vt:lpwstr>1f816a84-7aa6-4a56-b22a-7b3452fa8681</vt:lpwstr>
  </property>
  <property fmtid="{D5CDD505-2E9C-101B-9397-08002B2CF9AE}" pid="8" name="MSIP_Label_97a477d1-147d-4e34-b5e3-7b26d2f44870_ActionId">
    <vt:lpwstr>3d4674ed-a1bb-43f8-9175-9ac0b5e191ee</vt:lpwstr>
  </property>
  <property fmtid="{D5CDD505-2E9C-101B-9397-08002B2CF9AE}" pid="9" name="MSIP_Label_97a477d1-147d-4e34-b5e3-7b26d2f44870_ContentBits">
    <vt:lpwstr>0</vt:lpwstr>
  </property>
</Properties>
</file>